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D10B8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9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DA40A1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1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10B8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9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D10B87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Priprema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projekata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financiranje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iz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fondova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Europske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unije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ili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natječaja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koje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raspisuju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Ministarstva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RH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D10B87" w:rsidRPr="0091177C" w:rsidRDefault="009E4E49" w:rsidP="00D10B87">
            <w:pPr>
              <w:widowControl w:val="0"/>
              <w:spacing w:after="0" w:line="240" w:lineRule="auto"/>
              <w:ind w:left="284" w:hanging="284"/>
              <w:jc w:val="both"/>
              <w:rPr>
                <w:rFonts w:eastAsia="Calibri" w:cstheme="minorHAnsi"/>
                <w:b/>
                <w:i/>
                <w:sz w:val="24"/>
                <w:szCs w:val="24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313C77" w:rsidRPr="0039258A">
              <w:rPr>
                <w:rFonts w:ascii="Times New Roman" w:eastAsia="Calibri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bookmarkStart w:id="0" w:name="_GoBack"/>
            <w:proofErr w:type="spellStart"/>
            <w:r w:rsidR="00D10B87" w:rsidRPr="0091177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k</w:t>
            </w:r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onzultantske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usluge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izrada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poslovnih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planova</w:t>
            </w:r>
            <w:proofErr w:type="spellEnd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studija</w:t>
            </w:r>
            <w:proofErr w:type="spellEnd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izvodljivosti</w:t>
            </w:r>
            <w:proofErr w:type="spellEnd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ostala</w:t>
            </w:r>
            <w:proofErr w:type="spellEnd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dokumentacija</w:t>
            </w:r>
            <w:proofErr w:type="spellEnd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4A0CBF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potrebna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prijavu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na</w:t>
            </w:r>
            <w:proofErr w:type="spellEnd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D10B87" w:rsidRPr="0091177C">
              <w:rPr>
                <w:rFonts w:eastAsia="Calibri" w:cstheme="minorHAnsi"/>
                <w:i/>
                <w:sz w:val="24"/>
                <w:szCs w:val="24"/>
                <w:lang w:val="en-US" w:eastAsia="hr-HR"/>
              </w:rPr>
              <w:t>natječaje</w:t>
            </w:r>
            <w:proofErr w:type="spellEnd"/>
            <w:r w:rsidR="00D10B87" w:rsidRPr="0091177C">
              <w:rPr>
                <w:rFonts w:eastAsia="Calibri" w:cstheme="minorHAnsi"/>
                <w:b/>
                <w:i/>
                <w:sz w:val="24"/>
                <w:szCs w:val="24"/>
                <w:lang w:val="en-US" w:eastAsia="hr-HR"/>
              </w:rPr>
              <w:t xml:space="preserve"> </w:t>
            </w:r>
          </w:p>
          <w:bookmarkEnd w:id="0"/>
          <w:p w:rsidR="004E2D0A" w:rsidRPr="00DA40A1" w:rsidRDefault="004E2D0A" w:rsidP="00322592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91177C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91177C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91177C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91177C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91177C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91177C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91177C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91177C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1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9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0B87" w:rsidRPr="00204E9B" w:rsidRDefault="00F653BD" w:rsidP="00D10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D10B87">
              <w:rPr>
                <w:rFonts w:ascii="Calibri" w:eastAsia="Times New Roman" w:hAnsi="Calibri" w:cs="Times New Roman"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4A0CB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263A6B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263A6B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4A0CBF" w:rsidRPr="00B706A8" w:rsidTr="004A0CBF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BF" w:rsidRPr="002D6500" w:rsidRDefault="004A0CBF" w:rsidP="004A0CBF">
            <w:r w:rsidRPr="002D6500">
              <w:t>Dokaz o prijavi projekta na natječaj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BF" w:rsidRPr="002D6500" w:rsidRDefault="004A0CBF" w:rsidP="004A0CBF">
            <w:r w:rsidRPr="002D6500">
              <w:t>Preslika prijavnog obrasca na natječaj (s vidljivom potvrdom zaprimanja od tijela koje provodi natječaj)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CBF" w:rsidRDefault="004A0CBF" w:rsidP="004A0CBF">
            <w:pPr>
              <w:jc w:val="center"/>
            </w:pPr>
            <w:r w:rsidRPr="002D650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A0CBF" w:rsidRPr="00B706A8" w:rsidTr="004A0CBF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BF" w:rsidRPr="00902EE7" w:rsidRDefault="004A0CBF" w:rsidP="004A0CBF">
            <w:r w:rsidRPr="00902EE7">
              <w:t>Dokaz o vlasništvu ili korištenju poljoprivrednog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BF" w:rsidRPr="00902EE7" w:rsidRDefault="004A0CBF" w:rsidP="004A0CBF">
            <w:r w:rsidRPr="00902EE7">
              <w:t xml:space="preserve">Preslika </w:t>
            </w:r>
            <w:proofErr w:type="spellStart"/>
            <w:r w:rsidRPr="00902EE7">
              <w:t>z.k</w:t>
            </w:r>
            <w:proofErr w:type="spellEnd"/>
            <w:r w:rsidRPr="00902EE7">
              <w:t>. izvatka, posjedovnog lista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CBF" w:rsidRDefault="004A0CBF" w:rsidP="004A0CBF">
            <w:pPr>
              <w:jc w:val="center"/>
            </w:pPr>
            <w:r w:rsidRPr="00902EE7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662E3A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8B5B34">
            <w:pPr>
              <w:pStyle w:val="Bezproreda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 koji se prilažu uz zahtjev potrebno je numerirati i unijeti redoslijedom u tablicu</w:t>
            </w:r>
            <w:r>
              <w:rPr>
                <w:lang w:eastAsia="hr-HR"/>
              </w:rPr>
              <w:t xml:space="preserve">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96541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9C2427" w:rsidP="00AB27D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 / 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A96541">
            <w:pPr>
              <w:pStyle w:val="Bezproreda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4A0CBF" w:rsidRDefault="004A0CBF" w:rsidP="00336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4A0CBF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7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7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C22A1"/>
    <w:rsid w:val="001E0A34"/>
    <w:rsid w:val="00201208"/>
    <w:rsid w:val="00204E9B"/>
    <w:rsid w:val="00263A6B"/>
    <w:rsid w:val="002A39B5"/>
    <w:rsid w:val="002F4536"/>
    <w:rsid w:val="00303DE9"/>
    <w:rsid w:val="00313C77"/>
    <w:rsid w:val="00322592"/>
    <w:rsid w:val="00324E31"/>
    <w:rsid w:val="00336A9B"/>
    <w:rsid w:val="00337D2E"/>
    <w:rsid w:val="00353D44"/>
    <w:rsid w:val="00384507"/>
    <w:rsid w:val="00424130"/>
    <w:rsid w:val="004A0CBF"/>
    <w:rsid w:val="004A7761"/>
    <w:rsid w:val="004E2D0A"/>
    <w:rsid w:val="00531CD9"/>
    <w:rsid w:val="005519D0"/>
    <w:rsid w:val="00552C36"/>
    <w:rsid w:val="005770A6"/>
    <w:rsid w:val="00582F0D"/>
    <w:rsid w:val="005F6446"/>
    <w:rsid w:val="005F7E44"/>
    <w:rsid w:val="00626F50"/>
    <w:rsid w:val="00662E3A"/>
    <w:rsid w:val="006B7318"/>
    <w:rsid w:val="006F185C"/>
    <w:rsid w:val="007879EC"/>
    <w:rsid w:val="007C0798"/>
    <w:rsid w:val="00801E7E"/>
    <w:rsid w:val="00814B5D"/>
    <w:rsid w:val="0085351F"/>
    <w:rsid w:val="008553DC"/>
    <w:rsid w:val="00864B86"/>
    <w:rsid w:val="00881A27"/>
    <w:rsid w:val="008A14F9"/>
    <w:rsid w:val="008B5B34"/>
    <w:rsid w:val="0091177C"/>
    <w:rsid w:val="00953D1E"/>
    <w:rsid w:val="00975674"/>
    <w:rsid w:val="009C2427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706A8"/>
    <w:rsid w:val="00BC5385"/>
    <w:rsid w:val="00BC6B6A"/>
    <w:rsid w:val="00C012D2"/>
    <w:rsid w:val="00C7044D"/>
    <w:rsid w:val="00CB46DE"/>
    <w:rsid w:val="00D10B87"/>
    <w:rsid w:val="00D35111"/>
    <w:rsid w:val="00DA40A1"/>
    <w:rsid w:val="00DB18FD"/>
    <w:rsid w:val="00DF1251"/>
    <w:rsid w:val="00E2167A"/>
    <w:rsid w:val="00E31796"/>
    <w:rsid w:val="00E41B22"/>
    <w:rsid w:val="00E8605D"/>
    <w:rsid w:val="00EB26C6"/>
    <w:rsid w:val="00EB3FCE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8</cp:revision>
  <cp:lastPrinted>2021-03-30T07:09:00Z</cp:lastPrinted>
  <dcterms:created xsi:type="dcterms:W3CDTF">2021-03-29T10:47:00Z</dcterms:created>
  <dcterms:modified xsi:type="dcterms:W3CDTF">2021-03-31T10:43:00Z</dcterms:modified>
</cp:coreProperties>
</file>