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CA" w:rsidRDefault="00EF25CA" w:rsidP="00E03994">
      <w:pPr>
        <w:ind w:left="567" w:firstLine="708"/>
        <w:jc w:val="both"/>
      </w:pPr>
    </w:p>
    <w:p w:rsidR="00EF25CA" w:rsidRDefault="00EF25CA" w:rsidP="00E03994">
      <w:pPr>
        <w:ind w:left="567" w:firstLine="708"/>
        <w:jc w:val="both"/>
      </w:pPr>
    </w:p>
    <w:p w:rsidR="00383EBE" w:rsidRDefault="002558CF" w:rsidP="008430FB">
      <w:pPr>
        <w:ind w:left="567" w:firstLine="708"/>
        <w:jc w:val="both"/>
      </w:pPr>
      <w:r>
        <w:t>Na temelju članka 9</w:t>
      </w:r>
      <w:r w:rsidR="00724563">
        <w:t>5</w:t>
      </w:r>
      <w:r w:rsidR="00383EBE">
        <w:t>. Zakona o komunalnom gospodarstvu (Narodne novine broj 68/18) te članka 32. stavka 1. točke 26. Statuta Grada Vukovara („Službeni vjesnik“ Grada Vukovara br. 4/09, 7/11, 4/12, 7/13, 7/15, 1/18 i 2/18-pročišćeni tekst) Gradsko vijeće Grada Vukovara na ____</w:t>
      </w:r>
      <w:r w:rsidR="00212EB3">
        <w:t xml:space="preserve"> sjednici održanoj _______. 2019</w:t>
      </w:r>
      <w:r w:rsidR="00383EBE">
        <w:t>. godine, donosi</w:t>
      </w:r>
    </w:p>
    <w:p w:rsidR="00383EBE" w:rsidRDefault="00383EBE" w:rsidP="008430FB">
      <w:pPr>
        <w:ind w:left="567"/>
        <w:jc w:val="both"/>
      </w:pPr>
    </w:p>
    <w:p w:rsidR="00383EBE" w:rsidRDefault="00383EBE" w:rsidP="008430FB">
      <w:pPr>
        <w:jc w:val="both"/>
      </w:pPr>
    </w:p>
    <w:p w:rsidR="00383EBE" w:rsidRDefault="00383EBE" w:rsidP="008430FB">
      <w:pPr>
        <w:ind w:left="567"/>
        <w:jc w:val="both"/>
      </w:pPr>
    </w:p>
    <w:p w:rsidR="00383EBE" w:rsidRDefault="00383EBE" w:rsidP="008430FB">
      <w:pPr>
        <w:ind w:left="567"/>
        <w:jc w:val="both"/>
      </w:pPr>
    </w:p>
    <w:p w:rsidR="00383EBE" w:rsidRDefault="00383EBE" w:rsidP="008430FB">
      <w:pPr>
        <w:ind w:left="567"/>
        <w:jc w:val="both"/>
      </w:pPr>
    </w:p>
    <w:p w:rsidR="00383EBE" w:rsidRPr="001D4B4C" w:rsidRDefault="00AD18C5" w:rsidP="008430FB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83EBE" w:rsidRPr="001D4B4C">
        <w:rPr>
          <w:b/>
          <w:sz w:val="28"/>
          <w:szCs w:val="28"/>
        </w:rPr>
        <w:t>O</w:t>
      </w:r>
      <w:r w:rsidR="00383EBE">
        <w:rPr>
          <w:b/>
          <w:sz w:val="28"/>
          <w:szCs w:val="28"/>
        </w:rPr>
        <w:t xml:space="preserve"> </w:t>
      </w:r>
      <w:r w:rsidR="00383EBE" w:rsidRPr="001D4B4C">
        <w:rPr>
          <w:b/>
          <w:sz w:val="28"/>
          <w:szCs w:val="28"/>
        </w:rPr>
        <w:t>D</w:t>
      </w:r>
      <w:r w:rsidR="00383EBE">
        <w:rPr>
          <w:b/>
          <w:sz w:val="28"/>
          <w:szCs w:val="28"/>
        </w:rPr>
        <w:t xml:space="preserve"> </w:t>
      </w:r>
      <w:r w:rsidR="00383EBE" w:rsidRPr="001D4B4C">
        <w:rPr>
          <w:b/>
          <w:sz w:val="28"/>
          <w:szCs w:val="28"/>
        </w:rPr>
        <w:t>L</w:t>
      </w:r>
      <w:r w:rsidR="00383EBE">
        <w:rPr>
          <w:b/>
          <w:sz w:val="28"/>
          <w:szCs w:val="28"/>
        </w:rPr>
        <w:t xml:space="preserve"> </w:t>
      </w:r>
      <w:r w:rsidR="00383EBE" w:rsidRPr="001D4B4C">
        <w:rPr>
          <w:b/>
          <w:sz w:val="28"/>
          <w:szCs w:val="28"/>
        </w:rPr>
        <w:t>U</w:t>
      </w:r>
      <w:r w:rsidR="00383EBE">
        <w:rPr>
          <w:b/>
          <w:sz w:val="28"/>
          <w:szCs w:val="28"/>
        </w:rPr>
        <w:t xml:space="preserve"> </w:t>
      </w:r>
      <w:r w:rsidR="00383EBE" w:rsidRPr="001D4B4C">
        <w:rPr>
          <w:b/>
          <w:sz w:val="28"/>
          <w:szCs w:val="28"/>
        </w:rPr>
        <w:t>K</w:t>
      </w:r>
      <w:r w:rsidR="00383EBE">
        <w:rPr>
          <w:b/>
          <w:sz w:val="28"/>
          <w:szCs w:val="28"/>
        </w:rPr>
        <w:t xml:space="preserve"> </w:t>
      </w:r>
      <w:r w:rsidR="00383EBE" w:rsidRPr="001D4B4C">
        <w:rPr>
          <w:b/>
          <w:sz w:val="28"/>
          <w:szCs w:val="28"/>
        </w:rPr>
        <w:t>U</w:t>
      </w:r>
    </w:p>
    <w:p w:rsidR="00383EBE" w:rsidRPr="00293BBF" w:rsidRDefault="00AD18C5" w:rsidP="008430FB">
      <w:pPr>
        <w:ind w:left="567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724563">
        <w:rPr>
          <w:b/>
        </w:rPr>
        <w:t>o komunalnoj naknadi</w:t>
      </w:r>
    </w:p>
    <w:p w:rsidR="00383EBE" w:rsidRDefault="00383EBE" w:rsidP="008430FB">
      <w:pPr>
        <w:ind w:left="567"/>
        <w:jc w:val="both"/>
      </w:pPr>
    </w:p>
    <w:p w:rsidR="00383EBE" w:rsidRDefault="00383EBE" w:rsidP="008430FB">
      <w:pPr>
        <w:ind w:left="567"/>
        <w:jc w:val="both"/>
      </w:pPr>
    </w:p>
    <w:p w:rsidR="00383EBE" w:rsidRPr="00FA3A44" w:rsidRDefault="00383EBE" w:rsidP="008430FB">
      <w:pPr>
        <w:numPr>
          <w:ilvl w:val="0"/>
          <w:numId w:val="2"/>
        </w:numPr>
        <w:ind w:left="567"/>
        <w:jc w:val="both"/>
        <w:rPr>
          <w:b/>
        </w:rPr>
      </w:pPr>
      <w:r w:rsidRPr="00FA3A44">
        <w:rPr>
          <w:b/>
        </w:rPr>
        <w:t>OPĆA ODREDBA</w:t>
      </w:r>
    </w:p>
    <w:p w:rsidR="00383EBE" w:rsidRDefault="00CA23D4" w:rsidP="008430FB">
      <w:pPr>
        <w:tabs>
          <w:tab w:val="left" w:pos="4395"/>
        </w:tabs>
        <w:ind w:left="567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383EBE">
        <w:rPr>
          <w:b/>
        </w:rPr>
        <w:t>Članak 1.</w:t>
      </w:r>
    </w:p>
    <w:p w:rsidR="00383EBE" w:rsidRPr="0068641F" w:rsidRDefault="00383EBE" w:rsidP="008430FB">
      <w:pPr>
        <w:ind w:left="567"/>
        <w:jc w:val="both"/>
        <w:rPr>
          <w:b/>
        </w:rPr>
      </w:pPr>
    </w:p>
    <w:p w:rsidR="00383EBE" w:rsidRDefault="00E30856" w:rsidP="008430FB">
      <w:pPr>
        <w:ind w:left="567" w:firstLine="708"/>
        <w:jc w:val="both"/>
      </w:pPr>
      <w:r>
        <w:t>Ovom Odlukom utvrđuju</w:t>
      </w:r>
      <w:r w:rsidR="00383EBE">
        <w:t xml:space="preserve"> se:</w:t>
      </w:r>
    </w:p>
    <w:p w:rsidR="00383EBE" w:rsidRDefault="00383EBE" w:rsidP="008430FB">
      <w:pPr>
        <w:ind w:left="567" w:firstLine="708"/>
        <w:jc w:val="both"/>
      </w:pPr>
    </w:p>
    <w:p w:rsidR="00383EBE" w:rsidRDefault="00383EBE" w:rsidP="008430FB">
      <w:pPr>
        <w:numPr>
          <w:ilvl w:val="0"/>
          <w:numId w:val="1"/>
        </w:numPr>
        <w:ind w:left="567"/>
        <w:jc w:val="both"/>
      </w:pPr>
      <w:r>
        <w:t>područja zona</w:t>
      </w:r>
      <w:r w:rsidR="00E30856">
        <w:t xml:space="preserve"> u Gradu Vukovaru za plaćanje komunalne</w:t>
      </w:r>
      <w:r w:rsidR="001B47E7">
        <w:t xml:space="preserve"> naknade</w:t>
      </w:r>
    </w:p>
    <w:p w:rsidR="00383EBE" w:rsidRDefault="001B47E7" w:rsidP="008430FB">
      <w:pPr>
        <w:numPr>
          <w:ilvl w:val="0"/>
          <w:numId w:val="1"/>
        </w:numPr>
        <w:ind w:left="567"/>
        <w:jc w:val="both"/>
      </w:pPr>
      <w:r>
        <w:t xml:space="preserve">koeficijent zone (Kz) </w:t>
      </w:r>
      <w:r w:rsidR="00BF4AB8">
        <w:t xml:space="preserve">za pojedine zone </w:t>
      </w:r>
    </w:p>
    <w:p w:rsidR="00383EBE" w:rsidRDefault="003F547A" w:rsidP="008430FB">
      <w:pPr>
        <w:numPr>
          <w:ilvl w:val="0"/>
          <w:numId w:val="1"/>
        </w:numPr>
        <w:ind w:left="567"/>
        <w:jc w:val="both"/>
      </w:pPr>
      <w:r>
        <w:t>koeficijent namjen</w:t>
      </w:r>
      <w:r w:rsidR="00BF4AB8">
        <w:t xml:space="preserve">e (Kn) za </w:t>
      </w:r>
      <w:r w:rsidR="00383EBE">
        <w:t>na</w:t>
      </w:r>
      <w:r w:rsidR="00116E65">
        <w:t>čin i rokovi plaćanja komunalne</w:t>
      </w:r>
      <w:r w:rsidR="00383EBE">
        <w:t xml:space="preserve"> </w:t>
      </w:r>
      <w:r w:rsidR="00116E65">
        <w:t>naknade</w:t>
      </w:r>
    </w:p>
    <w:p w:rsidR="00383EBE" w:rsidRDefault="003F547A" w:rsidP="008430FB">
      <w:pPr>
        <w:numPr>
          <w:ilvl w:val="0"/>
          <w:numId w:val="1"/>
        </w:numPr>
        <w:ind w:left="567"/>
        <w:jc w:val="both"/>
      </w:pPr>
      <w:r>
        <w:t>rok plaćanja komunalne naknade</w:t>
      </w:r>
    </w:p>
    <w:p w:rsidR="003F547A" w:rsidRDefault="003F547A" w:rsidP="008430FB">
      <w:pPr>
        <w:numPr>
          <w:ilvl w:val="0"/>
          <w:numId w:val="1"/>
        </w:numPr>
        <w:ind w:left="567"/>
        <w:jc w:val="both"/>
      </w:pPr>
      <w:r>
        <w:t xml:space="preserve">nekretnine važne za jedinicu lokalne samouprave </w:t>
      </w:r>
      <w:r w:rsidR="003607F1">
        <w:t>koje se u potpunosti ili djelomično oslobađaju od plaćanja komunalne naknade</w:t>
      </w:r>
    </w:p>
    <w:p w:rsidR="003607F1" w:rsidRDefault="003607F1" w:rsidP="008430FB">
      <w:pPr>
        <w:numPr>
          <w:ilvl w:val="0"/>
          <w:numId w:val="1"/>
        </w:numPr>
        <w:ind w:left="567"/>
        <w:jc w:val="both"/>
      </w:pPr>
      <w:r>
        <w:t>uvjeti i razlozi zbog koji</w:t>
      </w:r>
      <w:r w:rsidR="00E75FBD">
        <w:t xml:space="preserve">h se u </w:t>
      </w:r>
      <w:r w:rsidR="00E05F0F">
        <w:t xml:space="preserve">pojedinim slučajevima može odobriti privremeno oslobađanje od obveze plaćanja komunalne naknade.  </w:t>
      </w:r>
    </w:p>
    <w:p w:rsidR="00275FCD" w:rsidRDefault="00275FCD" w:rsidP="008430FB">
      <w:pPr>
        <w:jc w:val="both"/>
      </w:pPr>
    </w:p>
    <w:p w:rsidR="001E56AA" w:rsidRDefault="00212EB3" w:rsidP="008430FB">
      <w:pPr>
        <w:ind w:left="567"/>
        <w:jc w:val="both"/>
      </w:pPr>
    </w:p>
    <w:p w:rsidR="00383EBE" w:rsidRDefault="00383EBE" w:rsidP="008430FB">
      <w:pPr>
        <w:ind w:left="567"/>
        <w:jc w:val="both"/>
      </w:pPr>
    </w:p>
    <w:p w:rsidR="00383EBE" w:rsidRDefault="00C35BEC" w:rsidP="008430FB">
      <w:pPr>
        <w:pStyle w:val="Odlomakpopisa"/>
        <w:numPr>
          <w:ilvl w:val="0"/>
          <w:numId w:val="2"/>
        </w:numPr>
        <w:ind w:left="567"/>
        <w:jc w:val="both"/>
        <w:rPr>
          <w:b/>
        </w:rPr>
      </w:pPr>
      <w:r>
        <w:rPr>
          <w:b/>
        </w:rPr>
        <w:t>ZONE ZA PLAĆANJE KOMUNALNE NAKNADE</w:t>
      </w:r>
    </w:p>
    <w:p w:rsidR="00E03994" w:rsidRDefault="00E03994" w:rsidP="008430FB">
      <w:pPr>
        <w:jc w:val="both"/>
        <w:rPr>
          <w:b/>
        </w:rPr>
      </w:pPr>
    </w:p>
    <w:p w:rsidR="00E03994" w:rsidRDefault="00E03994" w:rsidP="008430FB">
      <w:pPr>
        <w:jc w:val="both"/>
        <w:rPr>
          <w:b/>
        </w:rPr>
      </w:pPr>
    </w:p>
    <w:p w:rsidR="00E03994" w:rsidRDefault="00E03994" w:rsidP="008430F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Članak 2.</w:t>
      </w:r>
    </w:p>
    <w:p w:rsidR="00E03994" w:rsidRDefault="00E03994" w:rsidP="008430FB">
      <w:pPr>
        <w:jc w:val="both"/>
        <w:rPr>
          <w:b/>
        </w:rPr>
      </w:pPr>
    </w:p>
    <w:p w:rsidR="00E03994" w:rsidRDefault="001751F3" w:rsidP="008430FB">
      <w:pPr>
        <w:jc w:val="both"/>
      </w:pPr>
      <w:r>
        <w:t>Komunalna naknada plaća se</w:t>
      </w:r>
      <w:r w:rsidR="00F3685A">
        <w:t xml:space="preserve"> na području grada Vukovara, </w:t>
      </w:r>
      <w:r>
        <w:t xml:space="preserve">te </w:t>
      </w:r>
      <w:r w:rsidR="00F3685A">
        <w:t xml:space="preserve">naselja Sotin </w:t>
      </w:r>
      <w:r>
        <w:t xml:space="preserve">i Lipovača.  </w:t>
      </w:r>
    </w:p>
    <w:p w:rsidR="00863675" w:rsidRDefault="00863675" w:rsidP="008430FB">
      <w:pPr>
        <w:jc w:val="both"/>
      </w:pPr>
    </w:p>
    <w:p w:rsidR="007A24D2" w:rsidRDefault="007A24D2" w:rsidP="008430FB">
      <w:pPr>
        <w:jc w:val="both"/>
        <w:rPr>
          <w:b/>
        </w:rPr>
      </w:pPr>
      <w:r>
        <w:t xml:space="preserve">                                                                         </w:t>
      </w:r>
      <w:r w:rsidRPr="007A24D2">
        <w:rPr>
          <w:b/>
        </w:rPr>
        <w:t xml:space="preserve">Članak 3. </w:t>
      </w:r>
    </w:p>
    <w:p w:rsidR="008E1CDC" w:rsidRDefault="008E1CDC" w:rsidP="008430FB">
      <w:pPr>
        <w:jc w:val="both"/>
        <w:rPr>
          <w:b/>
        </w:rPr>
      </w:pPr>
    </w:p>
    <w:p w:rsidR="007A24D2" w:rsidRDefault="007A24D2" w:rsidP="008430FB">
      <w:pPr>
        <w:jc w:val="both"/>
        <w:rPr>
          <w:b/>
        </w:rPr>
      </w:pPr>
      <w:r w:rsidRPr="008E1CDC">
        <w:t>U gradu Vukovaru odr</w:t>
      </w:r>
      <w:r w:rsidR="008E1CDC" w:rsidRPr="008E1CDC">
        <w:t>e</w:t>
      </w:r>
      <w:r w:rsidRPr="008E1CDC">
        <w:t>đuje se ukupno pet zona za naplaćivanje komunalne naknade</w:t>
      </w:r>
      <w:r w:rsidR="008E1CDC" w:rsidRPr="008E1CDC">
        <w:t xml:space="preserve"> kako slijedi</w:t>
      </w:r>
      <w:r w:rsidR="008E1CDC">
        <w:rPr>
          <w:b/>
        </w:rPr>
        <w:t xml:space="preserve">: </w:t>
      </w:r>
    </w:p>
    <w:p w:rsidR="008E1CDC" w:rsidRPr="007A24D2" w:rsidRDefault="008E1CDC" w:rsidP="008430FB">
      <w:pPr>
        <w:jc w:val="both"/>
        <w:rPr>
          <w:b/>
        </w:rPr>
      </w:pPr>
    </w:p>
    <w:p w:rsidR="00863675" w:rsidRDefault="00863675" w:rsidP="008430FB">
      <w:pPr>
        <w:jc w:val="both"/>
      </w:pPr>
      <w:r w:rsidRPr="00C263D9">
        <w:rPr>
          <w:b/>
        </w:rPr>
        <w:t>Zona I.</w:t>
      </w:r>
      <w:r>
        <w:t xml:space="preserve"> (prva) obu</w:t>
      </w:r>
      <w:r w:rsidR="007A24D2">
        <w:t>hvaća prostor centra Vukovara o</w:t>
      </w:r>
      <w:r>
        <w:t>međen crtom koja kreće</w:t>
      </w:r>
      <w:r w:rsidR="00AC52BC">
        <w:t xml:space="preserve"> od rijeke Dunav te ide ulicom D</w:t>
      </w:r>
      <w:r>
        <w:t xml:space="preserve">unavski prilaz (desna strana) </w:t>
      </w:r>
      <w:r w:rsidR="00B76069">
        <w:t>željezničkom prugom, rijekom Vuka, ulicama Ivana</w:t>
      </w:r>
      <w:r w:rsidR="00E35D45">
        <w:t xml:space="preserve"> Gorana Kovačića, Frankopanskom, Trgom kralj</w:t>
      </w:r>
      <w:r w:rsidR="000B4A4A">
        <w:t>a</w:t>
      </w:r>
      <w:r w:rsidR="00E35D45">
        <w:t xml:space="preserve"> Tomislava, ulicama Nikole Andrića, Stjepana Radića, Trgom Slavija (obje strane navedenih ulica i trgova) te usjekom koji ide preko kč. br. 3940 k.o. Vukovar do rijeke Dunav. </w:t>
      </w:r>
    </w:p>
    <w:p w:rsidR="00C263D9" w:rsidRDefault="00C263D9" w:rsidP="008430FB">
      <w:pPr>
        <w:jc w:val="both"/>
      </w:pPr>
    </w:p>
    <w:p w:rsidR="00C263D9" w:rsidRDefault="00C263D9" w:rsidP="008430FB">
      <w:pPr>
        <w:jc w:val="both"/>
      </w:pPr>
      <w:r w:rsidRPr="00360766">
        <w:rPr>
          <w:b/>
        </w:rPr>
        <w:t>Zona II.</w:t>
      </w:r>
      <w:r>
        <w:t xml:space="preserve"> (druga) </w:t>
      </w:r>
      <w:r w:rsidR="006F0012">
        <w:t xml:space="preserve">obuhvaća prostor centra Borova naselja </w:t>
      </w:r>
      <w:r w:rsidR="00AC52BC">
        <w:t>omeđen crtom</w:t>
      </w:r>
      <w:r w:rsidR="006F0012">
        <w:t xml:space="preserve"> koja kreće od spoja ulica Dvanaest redarstvenika i Ku</w:t>
      </w:r>
      <w:r w:rsidR="00447557">
        <w:t>deljarska te ide željezničkom pr</w:t>
      </w:r>
      <w:r w:rsidR="006F0012">
        <w:t xml:space="preserve">ugom do granice sa Općinom </w:t>
      </w:r>
      <w:r w:rsidR="006F0012">
        <w:lastRenderedPageBreak/>
        <w:t>Borovo, granicom sa Općinom Borovo i Ulicom Dvanaest redarstvenika do spajanja sa Kudeljarskom ulicom (obje strane navedene ulice).</w:t>
      </w:r>
    </w:p>
    <w:p w:rsidR="006F0012" w:rsidRDefault="006F0012" w:rsidP="008430FB">
      <w:pPr>
        <w:jc w:val="both"/>
      </w:pPr>
    </w:p>
    <w:p w:rsidR="006F0012" w:rsidRDefault="007E24A6" w:rsidP="008430FB">
      <w:pPr>
        <w:jc w:val="both"/>
      </w:pPr>
      <w:r w:rsidRPr="00360766">
        <w:rPr>
          <w:b/>
        </w:rPr>
        <w:t>Zona III.</w:t>
      </w:r>
      <w:r>
        <w:t xml:space="preserve"> (treća) obuhvaća prostor između prve i druge zone i granica građevinskog područja grada Vukovara.</w:t>
      </w:r>
    </w:p>
    <w:p w:rsidR="007E24A6" w:rsidRDefault="007E24A6" w:rsidP="008430FB">
      <w:pPr>
        <w:jc w:val="both"/>
      </w:pPr>
    </w:p>
    <w:p w:rsidR="007E24A6" w:rsidRDefault="007E24A6" w:rsidP="008430FB">
      <w:pPr>
        <w:jc w:val="both"/>
      </w:pPr>
      <w:r w:rsidRPr="00360766">
        <w:rPr>
          <w:b/>
        </w:rPr>
        <w:t>Zona IV.</w:t>
      </w:r>
      <w:r>
        <w:t xml:space="preserve"> (četvrta) </w:t>
      </w:r>
      <w:r w:rsidR="004568F3">
        <w:t>obuhvaća prostor građevinskog područja naselja Sotin i Lipovača.</w:t>
      </w:r>
    </w:p>
    <w:p w:rsidR="004568F3" w:rsidRDefault="004568F3" w:rsidP="008430FB">
      <w:pPr>
        <w:jc w:val="both"/>
      </w:pPr>
    </w:p>
    <w:p w:rsidR="004568F3" w:rsidRDefault="004568F3" w:rsidP="008430FB">
      <w:pPr>
        <w:jc w:val="both"/>
      </w:pPr>
      <w:r w:rsidRPr="00360766">
        <w:rPr>
          <w:b/>
        </w:rPr>
        <w:t>Zona V.</w:t>
      </w:r>
      <w:r>
        <w:t xml:space="preserve"> (peta) obuhvaća:</w:t>
      </w:r>
    </w:p>
    <w:p w:rsidR="004568F3" w:rsidRDefault="004568F3" w:rsidP="008430FB">
      <w:pPr>
        <w:pStyle w:val="Odlomakpopisa"/>
        <w:numPr>
          <w:ilvl w:val="0"/>
          <w:numId w:val="1"/>
        </w:numPr>
        <w:jc w:val="both"/>
      </w:pPr>
      <w:r>
        <w:t>Prostor između građevinskog područja Vukovara, Sotina</w:t>
      </w:r>
      <w:r w:rsidR="00360766">
        <w:t>,</w:t>
      </w:r>
      <w:r>
        <w:t xml:space="preserve"> Lip</w:t>
      </w:r>
      <w:r w:rsidR="00E85725">
        <w:t>ovače i granica Grada</w:t>
      </w:r>
      <w:r w:rsidR="008851B0">
        <w:t xml:space="preserve"> Vukovara</w:t>
      </w:r>
    </w:p>
    <w:p w:rsidR="00E85725" w:rsidRDefault="00D83CC9" w:rsidP="008430FB">
      <w:pPr>
        <w:pStyle w:val="Odlomakpopisa"/>
        <w:numPr>
          <w:ilvl w:val="0"/>
          <w:numId w:val="1"/>
        </w:numPr>
        <w:jc w:val="both"/>
      </w:pPr>
      <w:r>
        <w:t>Prostor izdvojenih građevinskih područja</w:t>
      </w:r>
      <w:r w:rsidR="00A55BEF">
        <w:t xml:space="preserve"> Jakobovac i Ovčara</w:t>
      </w:r>
    </w:p>
    <w:p w:rsidR="00CB44E3" w:rsidRDefault="006829AF" w:rsidP="008430FB">
      <w:pPr>
        <w:pStyle w:val="Odlomakpopisa"/>
        <w:numPr>
          <w:ilvl w:val="0"/>
          <w:numId w:val="1"/>
        </w:numPr>
        <w:jc w:val="both"/>
      </w:pPr>
      <w:r>
        <w:t>Prostor Slobodne Podunavske zone Vukovar</w:t>
      </w:r>
      <w:r w:rsidR="006A1984">
        <w:t xml:space="preserve"> k.č. br. 4619/1, 4619/2, 4619/3, 4619/4, 4619/5, 4619/6, 4619/7, 4619/8, 4619/9, 4619/10, 4619/11, 4619/12, 4619/13, 4619/14, sve k.o. Vukovar, </w:t>
      </w:r>
    </w:p>
    <w:p w:rsidR="00873803" w:rsidRDefault="00873803" w:rsidP="008430FB">
      <w:pPr>
        <w:pStyle w:val="Odlomakpopisa"/>
        <w:numPr>
          <w:ilvl w:val="0"/>
          <w:numId w:val="1"/>
        </w:numPr>
        <w:jc w:val="both"/>
      </w:pPr>
      <w:r>
        <w:t>Prostor Poduzetničke zone „Priljevo“</w:t>
      </w:r>
    </w:p>
    <w:p w:rsidR="00873803" w:rsidRDefault="00873803" w:rsidP="008430FB">
      <w:pPr>
        <w:pStyle w:val="Odlomakpopisa"/>
        <w:numPr>
          <w:ilvl w:val="0"/>
          <w:numId w:val="1"/>
        </w:numPr>
        <w:jc w:val="both"/>
      </w:pPr>
      <w:r>
        <w:t>Prostor Vukovarske gospodarske zone</w:t>
      </w:r>
    </w:p>
    <w:p w:rsidR="0071734E" w:rsidRDefault="00873803" w:rsidP="008430FB">
      <w:pPr>
        <w:pStyle w:val="Odlomakpopisa"/>
        <w:numPr>
          <w:ilvl w:val="0"/>
          <w:numId w:val="1"/>
        </w:numPr>
        <w:jc w:val="both"/>
      </w:pPr>
      <w:r>
        <w:t xml:space="preserve">Prostor </w:t>
      </w:r>
      <w:r w:rsidR="000F4553">
        <w:t>Gospodarske zone „Dunav“</w:t>
      </w:r>
    </w:p>
    <w:p w:rsidR="00946AF3" w:rsidRDefault="0011169D" w:rsidP="005E1B38">
      <w:pPr>
        <w:pStyle w:val="Odlomakpopisa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P</w:t>
      </w:r>
      <w:r w:rsidRPr="0011169D">
        <w:rPr>
          <w:sz w:val="25"/>
          <w:szCs w:val="25"/>
        </w:rPr>
        <w:t>rostor tvorničkog kruga trgovačkog društva Borovo d.d., k.č. br. 47, 36/1, 37/1, 38/1, 39/1, 39/2, 39/3, 39/4, 39/5, 39/6 , 39/7, 39/8, 39/9, 39/10, 39/11, 39/12, 39/14, 39/15, 39/16, 39/17, 39</w:t>
      </w:r>
      <w:r>
        <w:rPr>
          <w:sz w:val="25"/>
          <w:szCs w:val="25"/>
        </w:rPr>
        <w:t>5/10, 395/11, 395/16, k.o. Vuko</w:t>
      </w:r>
      <w:r w:rsidRPr="0011169D">
        <w:rPr>
          <w:sz w:val="25"/>
          <w:szCs w:val="25"/>
        </w:rPr>
        <w:t>var“.</w:t>
      </w:r>
    </w:p>
    <w:p w:rsidR="005E1B38" w:rsidRPr="005E1B38" w:rsidRDefault="005E1B38" w:rsidP="005E1B38">
      <w:pPr>
        <w:pStyle w:val="Odlomakpopisa"/>
        <w:ind w:left="1068"/>
        <w:rPr>
          <w:sz w:val="25"/>
          <w:szCs w:val="25"/>
        </w:rPr>
      </w:pPr>
    </w:p>
    <w:p w:rsidR="000B4A4A" w:rsidRDefault="000B4A4A" w:rsidP="008430FB">
      <w:pPr>
        <w:jc w:val="both"/>
      </w:pPr>
    </w:p>
    <w:p w:rsidR="00946AF3" w:rsidRDefault="00FE36B3" w:rsidP="008430FB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KOEFICIJENT ZONA (Kz) ZA POJEDINE ZONE</w:t>
      </w:r>
    </w:p>
    <w:p w:rsidR="002C0A3A" w:rsidRDefault="002C0A3A" w:rsidP="008430FB">
      <w:pPr>
        <w:jc w:val="both"/>
        <w:rPr>
          <w:b/>
        </w:rPr>
      </w:pPr>
    </w:p>
    <w:p w:rsidR="002C0A3A" w:rsidRDefault="002C0A3A" w:rsidP="008430FB">
      <w:pPr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FE36B3">
        <w:rPr>
          <w:b/>
        </w:rPr>
        <w:t xml:space="preserve">                        Članak 4</w:t>
      </w:r>
      <w:r>
        <w:rPr>
          <w:b/>
        </w:rPr>
        <w:t xml:space="preserve">. </w:t>
      </w:r>
    </w:p>
    <w:p w:rsidR="00C91BA8" w:rsidRDefault="00C91BA8" w:rsidP="008430FB">
      <w:pPr>
        <w:jc w:val="both"/>
        <w:rPr>
          <w:b/>
        </w:rPr>
      </w:pPr>
    </w:p>
    <w:p w:rsidR="00C91BA8" w:rsidRDefault="00FE36B3" w:rsidP="008430FB">
      <w:pPr>
        <w:jc w:val="both"/>
      </w:pPr>
      <w:r>
        <w:t>Koeficijenti zona su</w:t>
      </w:r>
      <w:r w:rsidR="003B0C3E">
        <w:t>:</w:t>
      </w:r>
      <w:r w:rsidR="00662A8C">
        <w:t xml:space="preserve"> </w:t>
      </w:r>
    </w:p>
    <w:p w:rsidR="00662A8C" w:rsidRDefault="00FE36B3" w:rsidP="008430FB">
      <w:pPr>
        <w:pStyle w:val="Odlomakpopisa"/>
        <w:numPr>
          <w:ilvl w:val="0"/>
          <w:numId w:val="3"/>
        </w:numPr>
        <w:jc w:val="both"/>
      </w:pPr>
      <w:r>
        <w:t xml:space="preserve">Za I. zonu </w:t>
      </w:r>
      <w:r w:rsidR="00F72EA2">
        <w:t xml:space="preserve">                                           </w:t>
      </w:r>
      <w:r>
        <w:t>1</w:t>
      </w:r>
      <w:r w:rsidR="00F72EA2">
        <w:t xml:space="preserve">,00 </w:t>
      </w:r>
    </w:p>
    <w:p w:rsidR="003C65B7" w:rsidRDefault="003C65B7" w:rsidP="008430FB">
      <w:pPr>
        <w:pStyle w:val="Odlomakpopisa"/>
        <w:numPr>
          <w:ilvl w:val="0"/>
          <w:numId w:val="3"/>
        </w:numPr>
        <w:jc w:val="both"/>
      </w:pPr>
      <w:r>
        <w:t xml:space="preserve">Za II. zonu </w:t>
      </w:r>
      <w:r w:rsidR="00F72EA2">
        <w:t xml:space="preserve">                                          0,90 </w:t>
      </w:r>
    </w:p>
    <w:p w:rsidR="003C65B7" w:rsidRDefault="003C65B7" w:rsidP="008430FB">
      <w:pPr>
        <w:pStyle w:val="Odlomakpopisa"/>
        <w:numPr>
          <w:ilvl w:val="0"/>
          <w:numId w:val="3"/>
        </w:numPr>
        <w:jc w:val="both"/>
      </w:pPr>
      <w:r>
        <w:t xml:space="preserve">Za III. Zonu </w:t>
      </w:r>
      <w:r w:rsidR="00F72EA2">
        <w:t xml:space="preserve">                                        0,80 </w:t>
      </w:r>
    </w:p>
    <w:p w:rsidR="003C65B7" w:rsidRDefault="003C65B7" w:rsidP="008430FB">
      <w:pPr>
        <w:pStyle w:val="Odlomakpopisa"/>
        <w:numPr>
          <w:ilvl w:val="0"/>
          <w:numId w:val="3"/>
        </w:numPr>
        <w:jc w:val="both"/>
      </w:pPr>
      <w:r>
        <w:t>Za IV. Zonu</w:t>
      </w:r>
      <w:r w:rsidR="00F72EA2">
        <w:t xml:space="preserve">                                         0,70 </w:t>
      </w:r>
    </w:p>
    <w:p w:rsidR="003C65B7" w:rsidRDefault="003C65B7" w:rsidP="008430FB">
      <w:pPr>
        <w:pStyle w:val="Odlomakpopisa"/>
        <w:numPr>
          <w:ilvl w:val="0"/>
          <w:numId w:val="3"/>
        </w:numPr>
        <w:jc w:val="both"/>
      </w:pPr>
      <w:r>
        <w:t xml:space="preserve">Za V. zonu </w:t>
      </w:r>
      <w:r w:rsidR="00F72EA2">
        <w:t xml:space="preserve">                                          0,50</w:t>
      </w:r>
    </w:p>
    <w:p w:rsidR="003C65B7" w:rsidRDefault="003C65B7" w:rsidP="008430FB">
      <w:pPr>
        <w:jc w:val="both"/>
      </w:pPr>
    </w:p>
    <w:p w:rsidR="003C65B7" w:rsidRDefault="003C65B7" w:rsidP="008430FB">
      <w:pPr>
        <w:jc w:val="both"/>
      </w:pPr>
    </w:p>
    <w:p w:rsidR="002717EB" w:rsidRDefault="00B04EE3" w:rsidP="008430FB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KOEFICIJENTI NAMJENE (Kn) ZA POSLOVNI PROSTOR I GRAĐEVINSKO ZEMLJIŠTE KOJE SLUŽI U SVRHU OBAVLJANJA POSLOVNE DJELATNOSTI</w:t>
      </w:r>
    </w:p>
    <w:p w:rsidR="002717EB" w:rsidRDefault="002717EB" w:rsidP="008430FB">
      <w:pPr>
        <w:jc w:val="both"/>
        <w:rPr>
          <w:b/>
        </w:rPr>
      </w:pPr>
    </w:p>
    <w:p w:rsidR="002717EB" w:rsidRDefault="002717EB" w:rsidP="008430FB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1248CB">
        <w:rPr>
          <w:b/>
        </w:rPr>
        <w:t xml:space="preserve">                        Članak 5</w:t>
      </w:r>
      <w:r>
        <w:rPr>
          <w:b/>
        </w:rPr>
        <w:t xml:space="preserve">. </w:t>
      </w:r>
    </w:p>
    <w:p w:rsidR="002717EB" w:rsidRDefault="002717EB" w:rsidP="008430FB">
      <w:pPr>
        <w:jc w:val="both"/>
        <w:rPr>
          <w:b/>
        </w:rPr>
      </w:pPr>
    </w:p>
    <w:p w:rsidR="005975A3" w:rsidRDefault="001248CB" w:rsidP="008430FB">
      <w:pPr>
        <w:jc w:val="both"/>
      </w:pPr>
      <w:r>
        <w:t>Koeficijen</w:t>
      </w:r>
      <w:r w:rsidR="005975A3">
        <w:t>ti namjene ovisno o vrsti nekretnine i djelatnosti koja se obavlja, određuju se kako slijedi:</w:t>
      </w:r>
    </w:p>
    <w:p w:rsidR="003F2BDB" w:rsidRDefault="00532884" w:rsidP="008430FB">
      <w:pPr>
        <w:pStyle w:val="Odlomakpopisa"/>
        <w:numPr>
          <w:ilvl w:val="0"/>
          <w:numId w:val="1"/>
        </w:numPr>
        <w:jc w:val="both"/>
      </w:pPr>
      <w:r>
        <w:t>p</w:t>
      </w:r>
      <w:r w:rsidR="005975A3">
        <w:t xml:space="preserve">oslovni prostor koji služi za obavljanje proizvodne djelatnosti </w:t>
      </w:r>
      <w:r w:rsidR="00BF0CFA">
        <w:t xml:space="preserve">                        </w:t>
      </w:r>
      <w:r w:rsidR="0007097C">
        <w:t xml:space="preserve"> </w:t>
      </w:r>
      <w:r w:rsidR="00BF0CFA">
        <w:t xml:space="preserve">1,00 </w:t>
      </w:r>
      <w:r w:rsidR="0007097C">
        <w:t xml:space="preserve"> </w:t>
      </w:r>
    </w:p>
    <w:p w:rsidR="0007097C" w:rsidRDefault="00532884" w:rsidP="008430FB">
      <w:pPr>
        <w:pStyle w:val="Odlomakpopisa"/>
        <w:numPr>
          <w:ilvl w:val="0"/>
          <w:numId w:val="1"/>
        </w:numPr>
        <w:jc w:val="both"/>
      </w:pPr>
      <w:r>
        <w:t>p</w:t>
      </w:r>
      <w:r w:rsidR="00BF0CFA">
        <w:t xml:space="preserve">oslovni prostori koji služe za obavljanje ugostiteljske djelatnosti </w:t>
      </w:r>
    </w:p>
    <w:p w:rsidR="0007097C" w:rsidRDefault="00BF0CFA" w:rsidP="00CA23D4">
      <w:pPr>
        <w:pStyle w:val="Odlomakpopisa"/>
        <w:ind w:left="1068"/>
        <w:jc w:val="both"/>
      </w:pPr>
      <w:r>
        <w:t>(barovi, restorani), djelatnosti putničkih agencija</w:t>
      </w:r>
      <w:r w:rsidR="001A3EAD">
        <w:t xml:space="preserve"> i turističkih operatora,</w:t>
      </w:r>
    </w:p>
    <w:p w:rsidR="00BF0CFA" w:rsidRDefault="001A3EAD" w:rsidP="00CA23D4">
      <w:pPr>
        <w:pStyle w:val="Odlomakpopisa"/>
        <w:ind w:left="1068"/>
        <w:jc w:val="both"/>
      </w:pPr>
      <w:r>
        <w:t xml:space="preserve">trgovina na veliko i malo                      </w:t>
      </w:r>
      <w:r w:rsidR="00CA23D4">
        <w:t xml:space="preserve">                                                                 3,00  </w:t>
      </w:r>
      <w:r>
        <w:t xml:space="preserve">                                                                </w:t>
      </w:r>
      <w:r w:rsidR="00CA23D4">
        <w:t xml:space="preserve">                               </w:t>
      </w:r>
      <w:r w:rsidR="0007097C">
        <w:t xml:space="preserve">                                                                                                                   </w:t>
      </w:r>
    </w:p>
    <w:p w:rsidR="0007097C" w:rsidRPr="0007097C" w:rsidRDefault="00B818E0" w:rsidP="008430F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FF0000"/>
          <w:sz w:val="25"/>
          <w:szCs w:val="25"/>
        </w:rPr>
      </w:pPr>
      <w:r w:rsidRPr="0007097C">
        <w:t>poslovni prostori ko</w:t>
      </w:r>
      <w:r w:rsidR="00C46EA2" w:rsidRPr="0007097C">
        <w:t xml:space="preserve">ji služe za obavljanje poslovne djelatnosti: </w:t>
      </w:r>
    </w:p>
    <w:p w:rsidR="0007097C" w:rsidRPr="0007097C" w:rsidRDefault="00017DD7" w:rsidP="008430FB">
      <w:pPr>
        <w:pStyle w:val="Odlomakpopisa"/>
        <w:ind w:left="1068"/>
        <w:jc w:val="both"/>
        <w:rPr>
          <w:rFonts w:ascii="Arial" w:hAnsi="Arial" w:cs="Arial"/>
          <w:color w:val="FF0000"/>
          <w:sz w:val="25"/>
          <w:szCs w:val="25"/>
        </w:rPr>
      </w:pPr>
      <w:r w:rsidRPr="0007097C">
        <w:t xml:space="preserve">djelatnosti medicinska i stomatološke prakse </w:t>
      </w:r>
      <w:r w:rsidR="00554937">
        <w:t xml:space="preserve"> </w:t>
      </w:r>
      <w:r w:rsidR="00C15E68" w:rsidRPr="0007097C">
        <w:t xml:space="preserve"> </w:t>
      </w:r>
    </w:p>
    <w:p w:rsidR="0007097C" w:rsidRPr="0007097C" w:rsidRDefault="00BD426F" w:rsidP="008430FB">
      <w:pPr>
        <w:pStyle w:val="Odlomakpopisa"/>
        <w:ind w:left="1068"/>
        <w:jc w:val="both"/>
        <w:rPr>
          <w:rFonts w:ascii="Arial" w:hAnsi="Arial" w:cs="Arial"/>
          <w:color w:val="FF0000"/>
          <w:sz w:val="25"/>
          <w:szCs w:val="25"/>
        </w:rPr>
      </w:pPr>
      <w:r w:rsidRPr="0007097C">
        <w:lastRenderedPageBreak/>
        <w:t>upravljačke djelatnosti; savj</w:t>
      </w:r>
      <w:r w:rsidR="00554937">
        <w:t>etovanje u svezi s upravljanjem</w:t>
      </w:r>
      <w:r w:rsidRPr="0007097C">
        <w:t xml:space="preserve">, </w:t>
      </w:r>
      <w:r w:rsidR="00F83474" w:rsidRPr="0007097C">
        <w:t xml:space="preserve">arhitektonske djelatnosti i inženjerstvo; </w:t>
      </w:r>
    </w:p>
    <w:p w:rsidR="004F2F60" w:rsidRDefault="00554937" w:rsidP="008430FB">
      <w:pPr>
        <w:pStyle w:val="Odlomakpopisa"/>
        <w:ind w:left="1068"/>
        <w:jc w:val="both"/>
      </w:pPr>
      <w:r>
        <w:t>tehničko ispitivanje i analiza,</w:t>
      </w:r>
      <w:r w:rsidR="00D85D3A" w:rsidRPr="0007097C">
        <w:t xml:space="preserve"> znanstveno istraživanje i</w:t>
      </w:r>
    </w:p>
    <w:p w:rsidR="004F2F60" w:rsidRDefault="00554937" w:rsidP="008430FB">
      <w:pPr>
        <w:pStyle w:val="Odlomakpopisa"/>
        <w:ind w:left="1068"/>
        <w:jc w:val="both"/>
      </w:pPr>
      <w:r>
        <w:t>razvoj</w:t>
      </w:r>
      <w:r w:rsidR="00D85D3A" w:rsidRPr="0007097C">
        <w:t xml:space="preserve">, </w:t>
      </w:r>
      <w:r w:rsidR="00E95432" w:rsidRPr="0007097C">
        <w:t>promidžba (reklama i propaganda)</w:t>
      </w:r>
    </w:p>
    <w:p w:rsidR="00B818E0" w:rsidRPr="004F2F60" w:rsidRDefault="00E95432" w:rsidP="008430FB">
      <w:pPr>
        <w:pStyle w:val="Odlomakpopisa"/>
        <w:ind w:left="1068"/>
        <w:jc w:val="both"/>
      </w:pPr>
      <w:r w:rsidRPr="0007097C">
        <w:t xml:space="preserve">i istraživanje tržišta </w:t>
      </w:r>
      <w:r w:rsidR="00554937">
        <w:t xml:space="preserve">              </w:t>
      </w:r>
      <w:r w:rsidR="007F0BCE" w:rsidRPr="0007097C">
        <w:t xml:space="preserve">                   </w:t>
      </w:r>
      <w:r w:rsidRPr="0007097C">
        <w:t xml:space="preserve"> </w:t>
      </w:r>
      <w:r w:rsidR="00F73919" w:rsidRPr="0007097C">
        <w:t xml:space="preserve">  </w:t>
      </w:r>
      <w:r w:rsidR="0007097C" w:rsidRPr="004F2F60">
        <w:rPr>
          <w:color w:val="FF0000"/>
        </w:rPr>
        <w:t xml:space="preserve">                                  </w:t>
      </w:r>
      <w:r w:rsidR="004F2F60">
        <w:rPr>
          <w:color w:val="FF0000"/>
        </w:rPr>
        <w:t xml:space="preserve">                       </w:t>
      </w:r>
      <w:r w:rsidR="00281EE1">
        <w:rPr>
          <w:color w:val="FF0000"/>
        </w:rPr>
        <w:t xml:space="preserve"> </w:t>
      </w:r>
      <w:r w:rsidR="0007097C" w:rsidRPr="004F2F60">
        <w:rPr>
          <w:color w:val="FF0000"/>
        </w:rPr>
        <w:t xml:space="preserve"> </w:t>
      </w:r>
      <w:r w:rsidR="000C0611" w:rsidRPr="004F2F60">
        <w:t>2</w:t>
      </w:r>
      <w:r w:rsidR="00612594" w:rsidRPr="004F2F60">
        <w:t>,</w:t>
      </w:r>
      <w:r w:rsidRPr="004F2F60">
        <w:t>00</w:t>
      </w:r>
    </w:p>
    <w:p w:rsidR="006A7794" w:rsidRPr="004F2F60" w:rsidRDefault="001369CF" w:rsidP="00281EE1">
      <w:pPr>
        <w:pStyle w:val="Odlomakpopisa"/>
        <w:ind w:left="1068"/>
        <w:jc w:val="both"/>
      </w:pPr>
      <w:r w:rsidRPr="004F2F60">
        <w:t xml:space="preserve">poslovni prostori koji služe za financijsko posredovanje, osiguranje, posredovanje </w:t>
      </w:r>
      <w:r w:rsidR="003B5EC2" w:rsidRPr="004F2F60">
        <w:t>nekretninama, igre na sreću i sportske kladionice</w:t>
      </w:r>
      <w:r w:rsidR="00F200FF" w:rsidRPr="004F2F60">
        <w:t xml:space="preserve">, poslovni prostori koji služe za obavljanje pravne djelatnosti </w:t>
      </w:r>
      <w:r w:rsidR="00554937">
        <w:t xml:space="preserve"> </w:t>
      </w:r>
      <w:r w:rsidR="003B5EC2" w:rsidRPr="004F2F60">
        <w:t xml:space="preserve">                                              </w:t>
      </w:r>
      <w:r w:rsidR="00006333" w:rsidRPr="004F2F60">
        <w:t xml:space="preserve"> </w:t>
      </w:r>
      <w:r w:rsidR="00F200FF" w:rsidRPr="004F2F60">
        <w:t xml:space="preserve">             </w:t>
      </w:r>
      <w:r w:rsidR="003B5EC2" w:rsidRPr="004F2F60">
        <w:t xml:space="preserve"> </w:t>
      </w:r>
      <w:r w:rsidR="004F2F60">
        <w:t xml:space="preserve">   </w:t>
      </w:r>
      <w:r w:rsidR="00281EE1">
        <w:t xml:space="preserve">         6,00</w:t>
      </w:r>
      <w:r w:rsidR="00681A9B">
        <w:t xml:space="preserve">                                                                                                                 </w:t>
      </w:r>
      <w:r w:rsidR="006A7794" w:rsidRPr="004F2F60">
        <w:t xml:space="preserve">poslovni prostori koji služe za </w:t>
      </w:r>
      <w:r w:rsidR="007C2F4B" w:rsidRPr="004F2F60">
        <w:t xml:space="preserve">obavljanje djelatnosti: opskrba plinom, naftom, parom i klimatizacijom                                                                                         </w:t>
      </w:r>
      <w:r w:rsidR="004F2F60">
        <w:t xml:space="preserve">  </w:t>
      </w:r>
      <w:r w:rsidR="008851B0">
        <w:t xml:space="preserve">           </w:t>
      </w:r>
      <w:r w:rsidR="004F2F60">
        <w:t>4</w:t>
      </w:r>
      <w:r w:rsidR="007C2F4B" w:rsidRPr="004F2F60">
        <w:t>,00</w:t>
      </w:r>
    </w:p>
    <w:p w:rsidR="001A3EAD" w:rsidRDefault="00532884" w:rsidP="008430FB">
      <w:pPr>
        <w:pStyle w:val="Odlomakpopisa"/>
        <w:numPr>
          <w:ilvl w:val="0"/>
          <w:numId w:val="1"/>
        </w:numPr>
        <w:jc w:val="both"/>
      </w:pPr>
      <w:r>
        <w:t>p</w:t>
      </w:r>
      <w:r w:rsidR="001A3EAD">
        <w:t xml:space="preserve">oslovni prostori koji služe za ostale djelatnosti                                                 </w:t>
      </w:r>
      <w:r w:rsidR="00006333">
        <w:t xml:space="preserve"> </w:t>
      </w:r>
      <w:r w:rsidR="00681A9B">
        <w:t xml:space="preserve">  </w:t>
      </w:r>
      <w:r w:rsidR="001A3EAD">
        <w:t>1,50</w:t>
      </w:r>
    </w:p>
    <w:p w:rsidR="00130D17" w:rsidRDefault="00532884" w:rsidP="008430FB">
      <w:pPr>
        <w:pStyle w:val="Odlomakpopisa"/>
        <w:numPr>
          <w:ilvl w:val="0"/>
          <w:numId w:val="1"/>
        </w:numPr>
        <w:jc w:val="both"/>
      </w:pPr>
      <w:r>
        <w:t>g</w:t>
      </w:r>
      <w:r w:rsidR="00130D17">
        <w:t xml:space="preserve">rađevinsko zemljište koje služi u svrhu obavljanja poslovne djelatnosti </w:t>
      </w:r>
      <w:r w:rsidR="00130D17" w:rsidRPr="00681A9B">
        <w:t>10</w:t>
      </w:r>
      <w:r w:rsidR="00130D17">
        <w:t xml:space="preserve">% </w:t>
      </w:r>
      <w:r w:rsidR="00681A9B">
        <w:t xml:space="preserve"> </w:t>
      </w:r>
      <w:r>
        <w:t xml:space="preserve"> </w:t>
      </w:r>
      <w:r w:rsidR="00130D17">
        <w:t>koeficijenta namjene koji</w:t>
      </w:r>
      <w:r w:rsidR="003B5EC2">
        <w:t xml:space="preserve"> je određen za poslovni prostor,</w:t>
      </w:r>
    </w:p>
    <w:p w:rsidR="003B5EC2" w:rsidRDefault="003B5EC2" w:rsidP="008430FB">
      <w:pPr>
        <w:pStyle w:val="Odlomakpopisa"/>
        <w:numPr>
          <w:ilvl w:val="0"/>
          <w:numId w:val="1"/>
        </w:numPr>
        <w:jc w:val="both"/>
      </w:pPr>
      <w:r>
        <w:t>hoteli</w:t>
      </w:r>
      <w:r w:rsidR="000734CC">
        <w:t>, apartmanska naselja i kampovi</w:t>
      </w:r>
      <w:r w:rsidR="00C2711A">
        <w:t xml:space="preserve"> na području grada Vukovara</w:t>
      </w:r>
      <w:r w:rsidR="000734CC">
        <w:t xml:space="preserve"> visina godišnje naknade </w:t>
      </w:r>
      <w:r w:rsidR="000734CC" w:rsidRPr="00681A9B">
        <w:t xml:space="preserve">iznosi 1,5% </w:t>
      </w:r>
      <w:r w:rsidR="00F31D24">
        <w:t xml:space="preserve"> </w:t>
      </w:r>
      <w:r w:rsidR="000734CC">
        <w:t>ukupnoga godišnjeg prihoda iz prošle godine</w:t>
      </w:r>
    </w:p>
    <w:p w:rsidR="00130D17" w:rsidRDefault="00681A9B" w:rsidP="008430FB">
      <w:pPr>
        <w:jc w:val="both"/>
      </w:pPr>
      <w:r>
        <w:t xml:space="preserve"> </w:t>
      </w:r>
    </w:p>
    <w:p w:rsidR="00293A79" w:rsidRPr="007C7E3D" w:rsidRDefault="00293A79" w:rsidP="008430FB">
      <w:pPr>
        <w:pStyle w:val="Odlomakpopisa"/>
        <w:numPr>
          <w:ilvl w:val="0"/>
          <w:numId w:val="2"/>
        </w:numPr>
        <w:jc w:val="both"/>
        <w:rPr>
          <w:b/>
        </w:rPr>
      </w:pPr>
      <w:r w:rsidRPr="007C7E3D">
        <w:rPr>
          <w:b/>
        </w:rPr>
        <w:t>NEKRETNINE VAŽNE ZA GRAD VUKOVAR KOJE SE</w:t>
      </w:r>
      <w:r w:rsidR="00101039">
        <w:rPr>
          <w:b/>
        </w:rPr>
        <w:t xml:space="preserve"> U POTPUNOSTI </w:t>
      </w:r>
      <w:r w:rsidRPr="007C7E3D">
        <w:rPr>
          <w:b/>
        </w:rPr>
        <w:t xml:space="preserve"> OSLOBAĐAJU OD PLAĆANJA KOMUNALNE NAKNADE</w:t>
      </w:r>
    </w:p>
    <w:p w:rsidR="007C7E3D" w:rsidRDefault="007C7E3D" w:rsidP="008430FB">
      <w:pPr>
        <w:jc w:val="both"/>
      </w:pPr>
    </w:p>
    <w:p w:rsidR="007C7E3D" w:rsidRDefault="007C7E3D" w:rsidP="008430FB">
      <w:pPr>
        <w:jc w:val="both"/>
      </w:pPr>
    </w:p>
    <w:p w:rsidR="003F2BDB" w:rsidRDefault="003F2BDB" w:rsidP="008430FB">
      <w:pPr>
        <w:jc w:val="both"/>
        <w:rPr>
          <w:b/>
        </w:rPr>
      </w:pPr>
      <w:r>
        <w:t xml:space="preserve">                                              </w:t>
      </w:r>
      <w:r w:rsidR="00130D17">
        <w:t xml:space="preserve">                       </w:t>
      </w:r>
      <w:r w:rsidR="00130D17" w:rsidRPr="00130D17">
        <w:rPr>
          <w:b/>
        </w:rPr>
        <w:t>Članak 6.</w:t>
      </w:r>
    </w:p>
    <w:p w:rsidR="007C7E3D" w:rsidRPr="00130D17" w:rsidRDefault="007C7E3D" w:rsidP="008430FB">
      <w:pPr>
        <w:jc w:val="both"/>
        <w:rPr>
          <w:b/>
        </w:rPr>
      </w:pPr>
    </w:p>
    <w:p w:rsidR="007C7E3D" w:rsidRDefault="007C7E3D" w:rsidP="008430FB">
      <w:pPr>
        <w:jc w:val="both"/>
      </w:pPr>
      <w:r>
        <w:t>Od obveze plaćanja komunalne naknade oslobađaju se u potpunosti nekretnine koje koriste:</w:t>
      </w:r>
    </w:p>
    <w:p w:rsidR="00115E86" w:rsidRDefault="00681A9B" w:rsidP="008430FB">
      <w:pPr>
        <w:pStyle w:val="Odlomakpopisa"/>
        <w:numPr>
          <w:ilvl w:val="0"/>
          <w:numId w:val="8"/>
        </w:numPr>
        <w:jc w:val="both"/>
      </w:pPr>
      <w:r>
        <w:t>Grad Vukovar</w:t>
      </w:r>
      <w:r w:rsidR="002B4579" w:rsidRPr="00F31D24">
        <w:rPr>
          <w:color w:val="FF0000"/>
        </w:rPr>
        <w:t xml:space="preserve"> </w:t>
      </w:r>
      <w:r w:rsidR="002B4579">
        <w:t>u svim sluč</w:t>
      </w:r>
      <w:r>
        <w:t>ajevima u kojima bi kao vlasnik ili korisnik</w:t>
      </w:r>
      <w:r w:rsidR="002B4579">
        <w:t xml:space="preserve"> zgra</w:t>
      </w:r>
      <w:r w:rsidR="007E3A95">
        <w:t>da i građevinskog zemljišta bio neposredan obveznik</w:t>
      </w:r>
      <w:r w:rsidR="002B4579">
        <w:t xml:space="preserve"> plaćanja komunalne naknade</w:t>
      </w:r>
      <w:r w:rsidR="007E3A95">
        <w:t>,</w:t>
      </w:r>
    </w:p>
    <w:p w:rsidR="00115E86" w:rsidRDefault="00012882" w:rsidP="008430FB">
      <w:pPr>
        <w:pStyle w:val="Odlomakpopisa"/>
        <w:numPr>
          <w:ilvl w:val="0"/>
          <w:numId w:val="8"/>
        </w:numPr>
        <w:jc w:val="both"/>
      </w:pPr>
      <w:r w:rsidRPr="00012882">
        <w:t>J</w:t>
      </w:r>
      <w:r w:rsidR="00115E86" w:rsidRPr="00012882">
        <w:t>av</w:t>
      </w:r>
      <w:r w:rsidR="00115E86">
        <w:t xml:space="preserve">ne ustanove </w:t>
      </w:r>
      <w:r>
        <w:t xml:space="preserve">u vlasništvu Grada Vukovara </w:t>
      </w:r>
      <w:r w:rsidR="00115E86">
        <w:t>i pravne osobe čija se djelatnost po zakonu financira iz Proračuna Grada Vukovara</w:t>
      </w:r>
      <w:r>
        <w:t>,</w:t>
      </w:r>
    </w:p>
    <w:p w:rsidR="0098688E" w:rsidRPr="00012882" w:rsidRDefault="0098688E" w:rsidP="008430FB">
      <w:pPr>
        <w:pStyle w:val="Odlomakpopisa"/>
        <w:numPr>
          <w:ilvl w:val="0"/>
          <w:numId w:val="8"/>
        </w:numPr>
        <w:jc w:val="both"/>
      </w:pPr>
      <w:r w:rsidRPr="00012882">
        <w:t>Odlagališta otpada</w:t>
      </w:r>
      <w:r w:rsidR="00012882">
        <w:t>,</w:t>
      </w:r>
    </w:p>
    <w:p w:rsidR="00115E86" w:rsidRPr="00012882" w:rsidRDefault="00115E86" w:rsidP="008430FB">
      <w:pPr>
        <w:pStyle w:val="Odlomakpopisa"/>
        <w:numPr>
          <w:ilvl w:val="0"/>
          <w:numId w:val="8"/>
        </w:numPr>
        <w:jc w:val="both"/>
      </w:pPr>
      <w:r w:rsidRPr="00012882">
        <w:t>Humanitarne organizacije</w:t>
      </w:r>
      <w:r w:rsidR="00012882">
        <w:t>,</w:t>
      </w:r>
    </w:p>
    <w:p w:rsidR="00115E86" w:rsidRPr="00012882" w:rsidRDefault="00115E86" w:rsidP="008430FB">
      <w:pPr>
        <w:pStyle w:val="Odlomakpopisa"/>
        <w:numPr>
          <w:ilvl w:val="0"/>
          <w:numId w:val="8"/>
        </w:numPr>
        <w:jc w:val="both"/>
      </w:pPr>
      <w:r w:rsidRPr="00012882">
        <w:t>Za obavljanje sportske djelatnosti</w:t>
      </w:r>
      <w:r w:rsidR="00012882">
        <w:t>,</w:t>
      </w:r>
      <w:r w:rsidR="00405C4F" w:rsidRPr="00012882">
        <w:t xml:space="preserve"> </w:t>
      </w:r>
    </w:p>
    <w:p w:rsidR="00115E86" w:rsidRPr="00012882" w:rsidRDefault="00115E86" w:rsidP="008430FB">
      <w:pPr>
        <w:pStyle w:val="Odlomakpopisa"/>
        <w:numPr>
          <w:ilvl w:val="0"/>
          <w:numId w:val="8"/>
        </w:numPr>
        <w:jc w:val="both"/>
      </w:pPr>
      <w:r w:rsidRPr="00012882">
        <w:t>Za odmor i rekreaciju građana</w:t>
      </w:r>
      <w:r w:rsidR="00763EB4" w:rsidRPr="00012882">
        <w:t xml:space="preserve"> javnog karaktera</w:t>
      </w:r>
      <w:r w:rsidR="00012882">
        <w:t>,</w:t>
      </w:r>
    </w:p>
    <w:p w:rsidR="00754DFF" w:rsidRDefault="00754DFF" w:rsidP="008430FB">
      <w:pPr>
        <w:pStyle w:val="Odlomakpopisa"/>
        <w:numPr>
          <w:ilvl w:val="0"/>
          <w:numId w:val="8"/>
        </w:numPr>
        <w:jc w:val="both"/>
      </w:pPr>
      <w:r>
        <w:t>Javne knjižnice, čitaonice, arhivi, muzeji, galerije, kazališta i društveni domovi</w:t>
      </w:r>
      <w:r w:rsidR="00012882">
        <w:t>,</w:t>
      </w:r>
    </w:p>
    <w:p w:rsidR="00754DFF" w:rsidRDefault="00754DFF" w:rsidP="008430FB">
      <w:pPr>
        <w:pStyle w:val="Odlomakpopisa"/>
        <w:numPr>
          <w:ilvl w:val="0"/>
          <w:numId w:val="8"/>
        </w:numPr>
        <w:jc w:val="both"/>
      </w:pPr>
      <w:r>
        <w:t>Sakralne građevine</w:t>
      </w:r>
      <w:r w:rsidR="00012882">
        <w:t>,</w:t>
      </w:r>
    </w:p>
    <w:p w:rsidR="00754DFF" w:rsidRDefault="00754DFF" w:rsidP="008430FB">
      <w:pPr>
        <w:pStyle w:val="Odlomakpopisa"/>
        <w:numPr>
          <w:ilvl w:val="0"/>
          <w:numId w:val="8"/>
        </w:numPr>
        <w:jc w:val="both"/>
      </w:pPr>
      <w:r>
        <w:t>Groblja.</w:t>
      </w:r>
    </w:p>
    <w:p w:rsidR="001B5958" w:rsidRDefault="001B5958" w:rsidP="008430FB">
      <w:pPr>
        <w:jc w:val="both"/>
      </w:pPr>
    </w:p>
    <w:p w:rsidR="000E711E" w:rsidRPr="002B7F92" w:rsidRDefault="000E711E" w:rsidP="008430FB">
      <w:pPr>
        <w:pStyle w:val="Odlomakpopisa"/>
        <w:numPr>
          <w:ilvl w:val="0"/>
          <w:numId w:val="2"/>
        </w:numPr>
        <w:jc w:val="both"/>
        <w:rPr>
          <w:b/>
        </w:rPr>
      </w:pPr>
      <w:r w:rsidRPr="002B7F92">
        <w:rPr>
          <w:b/>
        </w:rPr>
        <w:t>UVJETI I RAZLOZI ZBOG K</w:t>
      </w:r>
      <w:r w:rsidR="00507619">
        <w:rPr>
          <w:b/>
        </w:rPr>
        <w:t xml:space="preserve">OJIH SE U POJEDINIM SLUČAJEVIMA </w:t>
      </w:r>
      <w:r w:rsidRPr="002B7F92">
        <w:rPr>
          <w:b/>
        </w:rPr>
        <w:t>MOŽE ODOBRITI PR</w:t>
      </w:r>
      <w:r w:rsidR="00507619">
        <w:rPr>
          <w:b/>
        </w:rPr>
        <w:t xml:space="preserve">IVREMENO OSLOBAĐANJE OD PLAĆANJA </w:t>
      </w:r>
      <w:r w:rsidRPr="002B7F92">
        <w:rPr>
          <w:b/>
        </w:rPr>
        <w:t>KOMUNALNE NAKNADE</w:t>
      </w:r>
    </w:p>
    <w:p w:rsidR="00AB4DBC" w:rsidRDefault="00AB4DBC" w:rsidP="008430FB">
      <w:pPr>
        <w:jc w:val="both"/>
      </w:pPr>
    </w:p>
    <w:p w:rsidR="0062456C" w:rsidRDefault="00AB4DBC" w:rsidP="008430FB">
      <w:pPr>
        <w:jc w:val="both"/>
        <w:rPr>
          <w:b/>
        </w:rPr>
      </w:pPr>
      <w:r>
        <w:t xml:space="preserve">                                                                     </w:t>
      </w:r>
      <w:r w:rsidR="00CD26C8">
        <w:rPr>
          <w:b/>
        </w:rPr>
        <w:t>Članak 7</w:t>
      </w:r>
      <w:r w:rsidR="0062456C">
        <w:rPr>
          <w:b/>
        </w:rPr>
        <w:t>.</w:t>
      </w:r>
    </w:p>
    <w:p w:rsidR="0062456C" w:rsidRPr="0062456C" w:rsidRDefault="0062456C" w:rsidP="008430FB">
      <w:pPr>
        <w:jc w:val="both"/>
        <w:rPr>
          <w:b/>
        </w:rPr>
      </w:pPr>
    </w:p>
    <w:p w:rsidR="0062456C" w:rsidRPr="0062456C" w:rsidRDefault="0062456C" w:rsidP="008430FB">
      <w:pPr>
        <w:jc w:val="both"/>
      </w:pPr>
      <w:r w:rsidRPr="0062456C">
        <w:t xml:space="preserve">1)     Na zahtjev vlasnika nekretnine odnosno </w:t>
      </w:r>
      <w:r w:rsidRPr="0062456C">
        <w:rPr>
          <w:bCs/>
        </w:rPr>
        <w:t>ovlaštenog</w:t>
      </w:r>
      <w:r w:rsidRPr="0062456C">
        <w:t xml:space="preserve"> korisnika nekretnine u vlasništvu Republike Hrvatske ili Grada Vukovara, privremeno će se osloboditi od plaćanja komunalne naknade:</w:t>
      </w:r>
    </w:p>
    <w:p w:rsidR="0062456C" w:rsidRPr="0062456C" w:rsidRDefault="0062456C" w:rsidP="008430FB">
      <w:pPr>
        <w:jc w:val="both"/>
      </w:pPr>
      <w:r w:rsidRPr="0062456C">
        <w:t>1.      Osobe koje su korisnici pomoći za uzdržavanje kod Centra za socijalnu skrb</w:t>
      </w:r>
    </w:p>
    <w:p w:rsidR="0062456C" w:rsidRPr="0062456C" w:rsidRDefault="0062456C" w:rsidP="008430FB">
      <w:pPr>
        <w:jc w:val="both"/>
      </w:pPr>
      <w:r w:rsidRPr="0062456C">
        <w:t>2.      Osobe koje su ostvarile pravo na troškove stanovanja prema Odluci o socijalnoj skrbi Grada Vukovara</w:t>
      </w:r>
    </w:p>
    <w:p w:rsidR="0062456C" w:rsidRPr="0062456C" w:rsidRDefault="0062456C" w:rsidP="008430FB">
      <w:pPr>
        <w:jc w:val="both"/>
      </w:pPr>
      <w:r w:rsidRPr="0062456C">
        <w:t>3.      Osobe koje primaju mirovinu sa zaštitnim dodatkom, dok ta prava traju.</w:t>
      </w:r>
    </w:p>
    <w:p w:rsidR="0062456C" w:rsidRPr="0062456C" w:rsidRDefault="0062456C" w:rsidP="008430FB">
      <w:pPr>
        <w:jc w:val="both"/>
      </w:pPr>
      <w:r w:rsidRPr="0062456C">
        <w:t> </w:t>
      </w:r>
    </w:p>
    <w:p w:rsidR="0062456C" w:rsidRPr="0062456C" w:rsidRDefault="0062456C" w:rsidP="008430FB">
      <w:pPr>
        <w:jc w:val="both"/>
      </w:pPr>
      <w:r w:rsidRPr="0062456C">
        <w:t xml:space="preserve">Obveznici iz stavka 1. ovog članka zahtjev za oslobađanje od plaćanja komunalne </w:t>
      </w:r>
    </w:p>
    <w:p w:rsidR="0062456C" w:rsidRPr="0062456C" w:rsidRDefault="0062456C" w:rsidP="008430FB">
      <w:pPr>
        <w:jc w:val="both"/>
      </w:pPr>
      <w:r w:rsidRPr="0062456C">
        <w:lastRenderedPageBreak/>
        <w:t xml:space="preserve">naknade podnose nadležnom Upravnom odjelu </w:t>
      </w:r>
      <w:r w:rsidRPr="0062456C">
        <w:rPr>
          <w:bCs/>
        </w:rPr>
        <w:t>tijekom</w:t>
      </w:r>
      <w:r w:rsidRPr="0062456C">
        <w:t xml:space="preserve"> tekuće godine za koju traže oslobođenje.   </w:t>
      </w:r>
    </w:p>
    <w:p w:rsidR="0062456C" w:rsidRPr="0062456C" w:rsidRDefault="0062456C" w:rsidP="008430FB">
      <w:pPr>
        <w:jc w:val="both"/>
      </w:pPr>
      <w:r w:rsidRPr="0062456C">
        <w:t>Uz zahtjev za oslobađanje od plaćanja komunalne naknade obveznici su ovisno o razlogu oslobođenja, dužni dostaviti:</w:t>
      </w:r>
    </w:p>
    <w:p w:rsidR="0062456C" w:rsidRPr="0062456C" w:rsidRDefault="0062456C" w:rsidP="008430FB">
      <w:pPr>
        <w:jc w:val="both"/>
      </w:pPr>
      <w:r w:rsidRPr="0062456C">
        <w:rPr>
          <w:bCs/>
        </w:rPr>
        <w:t>1.      Rješenje odnosno nalog o isplati zajamčene minimalne naknade Centra za socijalnu skrb.</w:t>
      </w:r>
    </w:p>
    <w:p w:rsidR="0062456C" w:rsidRPr="0062456C" w:rsidRDefault="0062456C" w:rsidP="008430FB">
      <w:pPr>
        <w:jc w:val="both"/>
      </w:pPr>
      <w:r w:rsidRPr="0062456C">
        <w:t>2.      Dokument nadležnog Upravno odjela Grada Vukovara iz kojeg je razvidno da su za godinu za koju traže oslobađanje od plaćanja komunalne naknade ostvarili pravo na troškove stanovanja prema Odluci o socijalnoj skrbi Grada Vukovara.</w:t>
      </w:r>
    </w:p>
    <w:p w:rsidR="009E68FE" w:rsidRPr="000F1A4E" w:rsidRDefault="0062456C" w:rsidP="008430FB">
      <w:pPr>
        <w:jc w:val="both"/>
      </w:pPr>
      <w:r w:rsidRPr="0062456C">
        <w:t xml:space="preserve">3.      Rješenje </w:t>
      </w:r>
      <w:r w:rsidRPr="0062456C">
        <w:rPr>
          <w:bCs/>
        </w:rPr>
        <w:t>ili potvrdu</w:t>
      </w:r>
      <w:r w:rsidRPr="0062456C">
        <w:t xml:space="preserve"> HZMO o ostvarivanju prava na zaštitni dodatak na mirovinu odnosno obavijest o mirovini.</w:t>
      </w:r>
    </w:p>
    <w:p w:rsidR="00624E1A" w:rsidRPr="000F1A4E" w:rsidRDefault="00624E1A" w:rsidP="008430FB">
      <w:pPr>
        <w:pStyle w:val="Odlomakpopisa"/>
        <w:jc w:val="both"/>
      </w:pPr>
    </w:p>
    <w:p w:rsidR="00933B5E" w:rsidRDefault="00411EEB" w:rsidP="008430FB">
      <w:pPr>
        <w:jc w:val="both"/>
      </w:pPr>
      <w:r>
        <w:t>U slučajevima iz stavka 1. ovog članka</w:t>
      </w:r>
      <w:r w:rsidR="00933B5E">
        <w:t xml:space="preserve"> obveznik će se osloboditi plaćanja komunalne naknade za tekuću godinu.</w:t>
      </w:r>
    </w:p>
    <w:p w:rsidR="000549D0" w:rsidRDefault="000549D0" w:rsidP="008430FB">
      <w:pPr>
        <w:jc w:val="both"/>
      </w:pPr>
    </w:p>
    <w:p w:rsidR="00624E1A" w:rsidRDefault="00624E1A" w:rsidP="008430FB">
      <w:pPr>
        <w:jc w:val="both"/>
        <w:rPr>
          <w:b/>
        </w:rPr>
      </w:pPr>
      <w:r>
        <w:t xml:space="preserve">                                    </w:t>
      </w:r>
      <w:r w:rsidR="00D34038">
        <w:t xml:space="preserve">                             </w:t>
      </w:r>
      <w:r w:rsidRPr="00624E1A">
        <w:rPr>
          <w:b/>
        </w:rPr>
        <w:t>Članak 8.</w:t>
      </w:r>
    </w:p>
    <w:p w:rsidR="00624E1A" w:rsidRPr="00624E1A" w:rsidRDefault="00624E1A" w:rsidP="008430FB">
      <w:pPr>
        <w:jc w:val="both"/>
        <w:rPr>
          <w:b/>
        </w:rPr>
      </w:pPr>
    </w:p>
    <w:p w:rsidR="00FE404A" w:rsidRDefault="000F2687" w:rsidP="008430FB">
      <w:pPr>
        <w:pStyle w:val="Odlomakpopisa"/>
        <w:numPr>
          <w:ilvl w:val="0"/>
          <w:numId w:val="16"/>
        </w:numPr>
        <w:ind w:left="142"/>
        <w:jc w:val="both"/>
      </w:pPr>
      <w:r>
        <w:t>Obveznici plaćanja komunalne naknade</w:t>
      </w:r>
      <w:r w:rsidR="00933B5E">
        <w:t xml:space="preserve"> </w:t>
      </w:r>
      <w:r w:rsidR="006D16E5">
        <w:t xml:space="preserve">koje </w:t>
      </w:r>
      <w:r>
        <w:t>iz</w:t>
      </w:r>
      <w:r w:rsidR="003E44AA">
        <w:t xml:space="preserve">grade objekt </w:t>
      </w:r>
      <w:r w:rsidR="00D34A9F">
        <w:t xml:space="preserve">gospodarsko-poslovne namjene </w:t>
      </w:r>
      <w:r w:rsidR="00A87129">
        <w:t>u Zoni V. za plaćanje komunalne naknade</w:t>
      </w:r>
      <w:r w:rsidR="003E44AA">
        <w:t xml:space="preserve"> oslobađaju se plaćanja komunalne naknade za izgrađeni objekt od dana izvršnosti </w:t>
      </w:r>
      <w:r w:rsidR="00B64C49">
        <w:t>uporabne dozvole</w:t>
      </w:r>
      <w:r w:rsidR="00390099">
        <w:t xml:space="preserve"> odnosno od dana</w:t>
      </w:r>
      <w:r w:rsidR="00FE404A">
        <w:t xml:space="preserve"> početka korištenja nekretnine ako se nekretnina koristi bez uporabne dozvole i to:</w:t>
      </w:r>
    </w:p>
    <w:p w:rsidR="00FE404A" w:rsidRDefault="00A856F3" w:rsidP="008430FB">
      <w:pPr>
        <w:pStyle w:val="Odlomakpopisa"/>
        <w:numPr>
          <w:ilvl w:val="0"/>
          <w:numId w:val="1"/>
        </w:numPr>
        <w:jc w:val="both"/>
      </w:pPr>
      <w:r>
        <w:t>u</w:t>
      </w:r>
      <w:r w:rsidR="00FE404A">
        <w:t xml:space="preserve"> prvoj godini 100%</w:t>
      </w:r>
    </w:p>
    <w:p w:rsidR="00FE404A" w:rsidRDefault="00A856F3" w:rsidP="008430FB">
      <w:pPr>
        <w:pStyle w:val="Odlomakpopisa"/>
        <w:numPr>
          <w:ilvl w:val="0"/>
          <w:numId w:val="1"/>
        </w:numPr>
        <w:jc w:val="both"/>
      </w:pPr>
      <w:r>
        <w:t>u</w:t>
      </w:r>
      <w:r w:rsidR="00FE404A">
        <w:t xml:space="preserve"> drugoj godini 50% i </w:t>
      </w:r>
    </w:p>
    <w:p w:rsidR="009A6C76" w:rsidRDefault="00A856F3" w:rsidP="008430FB">
      <w:pPr>
        <w:pStyle w:val="Odlomakpopisa"/>
        <w:numPr>
          <w:ilvl w:val="0"/>
          <w:numId w:val="1"/>
        </w:numPr>
        <w:jc w:val="both"/>
      </w:pPr>
      <w:r>
        <w:t>u</w:t>
      </w:r>
      <w:r w:rsidR="00FE404A">
        <w:t xml:space="preserve"> trećoj godini 25%.</w:t>
      </w:r>
    </w:p>
    <w:p w:rsidR="009A6C76" w:rsidRDefault="00AC66C4" w:rsidP="008430FB">
      <w:pPr>
        <w:pStyle w:val="Odlomakpopisa"/>
        <w:numPr>
          <w:ilvl w:val="0"/>
          <w:numId w:val="16"/>
        </w:numPr>
        <w:ind w:left="142"/>
        <w:jc w:val="both"/>
      </w:pPr>
      <w:r>
        <w:t>Obveznik</w:t>
      </w:r>
      <w:r w:rsidR="00A87129">
        <w:t xml:space="preserve"> nak</w:t>
      </w:r>
      <w:r>
        <w:t>nade iz prethodnog stavka dužan je</w:t>
      </w:r>
      <w:r w:rsidR="00A87129">
        <w:t xml:space="preserve"> izgrađeni objekt privesti namjeni u roku od tri godine od dana izvršnosti uporabne dozvole odnosno od dana početka korištenja nekretnine ako se nekretnina koristi bez upo</w:t>
      </w:r>
      <w:r>
        <w:t>rabne dozvole, u protivnom obvezan</w:t>
      </w:r>
      <w:r w:rsidR="00A87129">
        <w:t xml:space="preserve"> je</w:t>
      </w:r>
      <w:r w:rsidR="00161272">
        <w:t xml:space="preserve"> Gradu Vukovaru vratiti razliku iznosa za koji je zadužen i punog iznosa komunalne naknade, koji bi platio da nije oslobođen temeljem ove Odluke.</w:t>
      </w:r>
    </w:p>
    <w:p w:rsidR="000549D0" w:rsidRDefault="000549D0" w:rsidP="008430FB">
      <w:pPr>
        <w:pStyle w:val="Odlomakpopisa"/>
        <w:ind w:left="1068"/>
        <w:jc w:val="both"/>
      </w:pPr>
    </w:p>
    <w:p w:rsidR="00E6228F" w:rsidRPr="00E6228F" w:rsidRDefault="00E6228F" w:rsidP="008430FB">
      <w:pPr>
        <w:pStyle w:val="Odlomakpopisa"/>
        <w:ind w:left="1068"/>
        <w:jc w:val="both"/>
        <w:rPr>
          <w:b/>
        </w:rPr>
      </w:pPr>
      <w:r>
        <w:t xml:space="preserve">                                              </w:t>
      </w:r>
      <w:r w:rsidR="00D34038">
        <w:t xml:space="preserve">   </w:t>
      </w:r>
      <w:r w:rsidRPr="00E6228F">
        <w:rPr>
          <w:b/>
        </w:rPr>
        <w:t>Članak 9.</w:t>
      </w:r>
    </w:p>
    <w:p w:rsidR="000914DB" w:rsidRDefault="000914DB" w:rsidP="008430FB">
      <w:pPr>
        <w:ind w:left="-426"/>
        <w:jc w:val="both"/>
      </w:pPr>
    </w:p>
    <w:p w:rsidR="00281CD0" w:rsidRDefault="00281CD0" w:rsidP="008430FB">
      <w:pPr>
        <w:pStyle w:val="Odlomakpopisa"/>
        <w:numPr>
          <w:ilvl w:val="0"/>
          <w:numId w:val="18"/>
        </w:numPr>
        <w:ind w:left="-142" w:hanging="207"/>
        <w:jc w:val="both"/>
      </w:pPr>
      <w:r>
        <w:t xml:space="preserve"> </w:t>
      </w:r>
      <w:r w:rsidR="0031037C">
        <w:t>I</w:t>
      </w:r>
      <w:r w:rsidR="0031037C" w:rsidRPr="0031037C">
        <w:t xml:space="preserve">znos oslobađanja od plaćanja komunalne naknade smatra se potporom male </w:t>
      </w:r>
      <w:r w:rsidR="006B32B4">
        <w:t xml:space="preserve">vrijednosti (De </w:t>
      </w:r>
      <w:r>
        <w:t xml:space="preserve">   </w:t>
      </w:r>
    </w:p>
    <w:p w:rsidR="0031037C" w:rsidRPr="0031037C" w:rsidRDefault="00281CD0" w:rsidP="008430FB">
      <w:pPr>
        <w:pStyle w:val="Odlomakpopisa"/>
        <w:ind w:left="-142"/>
        <w:jc w:val="both"/>
      </w:pPr>
      <w:r>
        <w:t xml:space="preserve">  </w:t>
      </w:r>
      <w:r w:rsidR="0031037C" w:rsidRPr="0031037C">
        <w:t>minimis potporom).</w:t>
      </w:r>
    </w:p>
    <w:p w:rsidR="0031037C" w:rsidRPr="0031037C" w:rsidRDefault="00B7745B" w:rsidP="008430FB">
      <w:pPr>
        <w:jc w:val="both"/>
      </w:pPr>
      <w:r>
        <w:t>Iznos koji bi obvezni</w:t>
      </w:r>
      <w:r w:rsidR="0031037C" w:rsidRPr="0031037C">
        <w:t>k iz stav</w:t>
      </w:r>
      <w:r>
        <w:t>aka 2</w:t>
      </w:r>
      <w:r w:rsidR="0031037C" w:rsidRPr="0031037C">
        <w:t xml:space="preserve">. </w:t>
      </w:r>
      <w:r>
        <w:t xml:space="preserve">i 3. </w:t>
      </w:r>
      <w:r w:rsidR="0031037C" w:rsidRPr="0031037C">
        <w:t xml:space="preserve">ovog članka mogao ostvariti oslobađanjem od </w:t>
      </w:r>
    </w:p>
    <w:p w:rsidR="0031037C" w:rsidRPr="0031037C" w:rsidRDefault="0031037C" w:rsidP="008430FB">
      <w:pPr>
        <w:jc w:val="both"/>
      </w:pPr>
      <w:r w:rsidRPr="0031037C">
        <w:t xml:space="preserve">plaćanja komunalne naknade ne smije biti veći od iznosa 200.000,00 eura izraženo u </w:t>
      </w:r>
    </w:p>
    <w:p w:rsidR="0031037C" w:rsidRPr="0031037C" w:rsidRDefault="0031037C" w:rsidP="008430FB">
      <w:pPr>
        <w:jc w:val="both"/>
      </w:pPr>
      <w:r w:rsidRPr="0031037C">
        <w:t xml:space="preserve">kunskoj protuvrijednosti po srednjem tečaju NBH na dan podnošenja zahtjeva za </w:t>
      </w:r>
    </w:p>
    <w:p w:rsidR="0031037C" w:rsidRPr="0031037C" w:rsidRDefault="0031037C" w:rsidP="008430FB">
      <w:pPr>
        <w:jc w:val="both"/>
      </w:pPr>
      <w:r w:rsidRPr="0031037C">
        <w:t xml:space="preserve">oslobađanje od plaćanja komunalne naknade (u iznos od 200.000,00 eura ulaze sve </w:t>
      </w:r>
    </w:p>
    <w:p w:rsidR="0031037C" w:rsidRPr="0031037C" w:rsidRDefault="0031037C" w:rsidP="008430FB">
      <w:pPr>
        <w:jc w:val="both"/>
      </w:pPr>
      <w:r w:rsidRPr="0031037C">
        <w:t xml:space="preserve">potpore male vrijednosti koje je obveznik primio u godini u kojoj je podnio zahtjev za </w:t>
      </w:r>
    </w:p>
    <w:p w:rsidR="00EE3E2A" w:rsidRDefault="0031037C" w:rsidP="008430FB">
      <w:pPr>
        <w:jc w:val="both"/>
      </w:pPr>
      <w:r w:rsidRPr="0031037C">
        <w:t>oslobađanje i u prethodne dvije fiskalne godine).</w:t>
      </w:r>
    </w:p>
    <w:p w:rsidR="0031037C" w:rsidRPr="0031037C" w:rsidRDefault="00EE3E2A" w:rsidP="008430FB">
      <w:pPr>
        <w:pStyle w:val="Odlomakpopisa"/>
        <w:numPr>
          <w:ilvl w:val="0"/>
          <w:numId w:val="18"/>
        </w:numPr>
        <w:ind w:left="0" w:hanging="349"/>
        <w:jc w:val="both"/>
      </w:pPr>
      <w:r>
        <w:t>Ak</w:t>
      </w:r>
      <w:r w:rsidR="0031037C" w:rsidRPr="0031037C">
        <w:t>o se u postupku donošenja rješenja o oslobađanju od plaćanja komunalne</w:t>
      </w:r>
    </w:p>
    <w:p w:rsidR="0031037C" w:rsidRPr="0031037C" w:rsidRDefault="0031037C" w:rsidP="008430FB">
      <w:pPr>
        <w:jc w:val="both"/>
      </w:pPr>
      <w:r w:rsidRPr="0031037C">
        <w:t xml:space="preserve">naknade utvrdi da bi iznos oslobađanja bio veći od 200.000,00 eura obveznik iz stavka 1. </w:t>
      </w:r>
    </w:p>
    <w:p w:rsidR="006B32B4" w:rsidRDefault="0031037C" w:rsidP="008430FB">
      <w:pPr>
        <w:jc w:val="both"/>
      </w:pPr>
      <w:r w:rsidRPr="0031037C">
        <w:t>ovog članka će biti oslobođen plaćanja komunalne naknade u razmjernom djelu (do iznosa 200.000,00 eura)</w:t>
      </w:r>
    </w:p>
    <w:p w:rsidR="0031037C" w:rsidRPr="0031037C" w:rsidRDefault="0031037C" w:rsidP="008430FB">
      <w:pPr>
        <w:pStyle w:val="Odlomakpopisa"/>
        <w:numPr>
          <w:ilvl w:val="0"/>
          <w:numId w:val="18"/>
        </w:numPr>
        <w:ind w:left="0"/>
        <w:jc w:val="both"/>
      </w:pPr>
      <w:r w:rsidRPr="0031037C">
        <w:t xml:space="preserve">Obveznik iz stavka 1. ovog članka zahtjev za oslobađanje od plaćanja komunalne </w:t>
      </w:r>
    </w:p>
    <w:p w:rsidR="0031037C" w:rsidRPr="0031037C" w:rsidRDefault="0031037C" w:rsidP="008430FB">
      <w:pPr>
        <w:jc w:val="both"/>
      </w:pPr>
      <w:r w:rsidRPr="0031037C">
        <w:t xml:space="preserve">naknade podnosi </w:t>
      </w:r>
      <w:r w:rsidR="00140F5A">
        <w:t xml:space="preserve">nadležnom </w:t>
      </w:r>
      <w:r w:rsidRPr="0031037C">
        <w:t>Upravnom odjelu u roku 15 dana od dana zaprimanja rješenja o obvezi plaćanja komunalne naknade za tekuću godinu.</w:t>
      </w:r>
    </w:p>
    <w:p w:rsidR="0031037C" w:rsidRPr="0031037C" w:rsidRDefault="0031037C" w:rsidP="008430FB">
      <w:pPr>
        <w:pStyle w:val="Odlomakpopisa"/>
        <w:numPr>
          <w:ilvl w:val="0"/>
          <w:numId w:val="18"/>
        </w:numPr>
        <w:ind w:left="0" w:hanging="349"/>
        <w:jc w:val="both"/>
      </w:pPr>
      <w:r w:rsidRPr="0031037C">
        <w:t xml:space="preserve">Obveznik iz stavka 1. ovog članka prvom zahtjevu za oslobađanje od plaćanja </w:t>
      </w:r>
    </w:p>
    <w:p w:rsidR="0031037C" w:rsidRPr="0031037C" w:rsidRDefault="0031037C" w:rsidP="008430FB">
      <w:pPr>
        <w:jc w:val="both"/>
      </w:pPr>
      <w:r w:rsidRPr="0031037C">
        <w:t xml:space="preserve">komunalne naknade mora priložiti izjavu o korištenim potporama male vrijednosti za </w:t>
      </w:r>
    </w:p>
    <w:p w:rsidR="0031037C" w:rsidRPr="0031037C" w:rsidRDefault="0031037C" w:rsidP="008430FB">
      <w:pPr>
        <w:jc w:val="both"/>
      </w:pPr>
      <w:r w:rsidRPr="0031037C">
        <w:t xml:space="preserve">potpore male vrijednosti koje je zaprimio u posljednje tri godine (godina u kojoj je podnio </w:t>
      </w:r>
    </w:p>
    <w:p w:rsidR="0031037C" w:rsidRPr="0031037C" w:rsidRDefault="0031037C" w:rsidP="008430FB">
      <w:pPr>
        <w:jc w:val="both"/>
      </w:pPr>
      <w:r w:rsidRPr="0031037C">
        <w:t xml:space="preserve">zahtjev za oslobađanje i prethodne dvije fiskalne godine); izjavu koju djelatnost obavlja u </w:t>
      </w:r>
    </w:p>
    <w:p w:rsidR="00AB3389" w:rsidRDefault="00964AB1" w:rsidP="008430FB">
      <w:pPr>
        <w:jc w:val="both"/>
      </w:pPr>
      <w:r>
        <w:lastRenderedPageBreak/>
        <w:t>poslovnom prostoru</w:t>
      </w:r>
      <w:r w:rsidR="0031037C" w:rsidRPr="0031037C">
        <w:t>,</w:t>
      </w:r>
      <w:r w:rsidR="00FE3E82">
        <w:t xml:space="preserve"> </w:t>
      </w:r>
      <w:r w:rsidR="0031037C" w:rsidRPr="0031037C">
        <w:t xml:space="preserve">te po potrebi drugu dokumentaciju koju određuje </w:t>
      </w:r>
      <w:r w:rsidR="00AB3389">
        <w:t xml:space="preserve">nadležni </w:t>
      </w:r>
      <w:r w:rsidR="0031037C" w:rsidRPr="0031037C">
        <w:t>Up</w:t>
      </w:r>
      <w:r w:rsidR="00AB3389">
        <w:t>ravni odjel</w:t>
      </w:r>
    </w:p>
    <w:p w:rsidR="0031037C" w:rsidRPr="0031037C" w:rsidRDefault="0031037C" w:rsidP="008430FB">
      <w:pPr>
        <w:jc w:val="both"/>
      </w:pPr>
      <w:r w:rsidRPr="0031037C">
        <w:t xml:space="preserve"> </w:t>
      </w:r>
      <w:r w:rsidR="00AB3389">
        <w:t xml:space="preserve">Nadležni </w:t>
      </w:r>
      <w:r w:rsidRPr="0031037C">
        <w:t xml:space="preserve">Upravni odjel o zahtjevu za oslobađanje od plaćanja komunalne naknade odlučuje </w:t>
      </w:r>
    </w:p>
    <w:p w:rsidR="006B32B4" w:rsidRDefault="0031037C" w:rsidP="008430FB">
      <w:pPr>
        <w:jc w:val="both"/>
      </w:pPr>
      <w:r w:rsidRPr="0031037C">
        <w:t>donošenjem rješenja.</w:t>
      </w:r>
    </w:p>
    <w:p w:rsidR="0031037C" w:rsidRPr="0031037C" w:rsidRDefault="0031037C" w:rsidP="008430FB">
      <w:pPr>
        <w:pStyle w:val="Odlomakpopisa"/>
        <w:numPr>
          <w:ilvl w:val="0"/>
          <w:numId w:val="18"/>
        </w:numPr>
        <w:ind w:left="-284" w:hanging="66"/>
        <w:jc w:val="both"/>
      </w:pPr>
      <w:r w:rsidRPr="0031037C">
        <w:t>Obveznik koji</w:t>
      </w:r>
      <w:r w:rsidR="004355EC">
        <w:t xml:space="preserve"> </w:t>
      </w:r>
      <w:r w:rsidRPr="0031037C">
        <w:t xml:space="preserve">ostvari pravo na oslobađanje od plaćanja komunalne naknade, a </w:t>
      </w:r>
    </w:p>
    <w:p w:rsidR="00281CD0" w:rsidRDefault="0031037C" w:rsidP="008430FB">
      <w:pPr>
        <w:jc w:val="both"/>
      </w:pPr>
      <w:r w:rsidRPr="0031037C">
        <w:t xml:space="preserve">koji u poslovnom prostoru prestane obavljati djelatnost ili promjeni vrstu obavljanja djelatnosti u razdoblju za koje vrijedi oslobađanje od plaćanja komunalne naknade dužan je odmah po nastanku navedenih promjena pisanim putem obavijestiti </w:t>
      </w:r>
      <w:r w:rsidR="00140F5A">
        <w:t xml:space="preserve">nadležni </w:t>
      </w:r>
      <w:r w:rsidRPr="0031037C">
        <w:t xml:space="preserve">Upravni odjel radi provođenja odgovarajućeg postupka. </w:t>
      </w:r>
    </w:p>
    <w:p w:rsidR="0031037C" w:rsidRPr="0031037C" w:rsidRDefault="0031037C" w:rsidP="008430FB">
      <w:pPr>
        <w:pStyle w:val="Odlomakpopisa"/>
        <w:numPr>
          <w:ilvl w:val="0"/>
          <w:numId w:val="18"/>
        </w:numPr>
        <w:ind w:left="-284" w:hanging="66"/>
        <w:jc w:val="both"/>
      </w:pPr>
      <w:r w:rsidRPr="0031037C">
        <w:t>Ako obveznik iz stavka 1. ovog članka ne postupi u s</w:t>
      </w:r>
      <w:r w:rsidR="00DD2199">
        <w:t>kladu s odredbom stavka 5</w:t>
      </w:r>
      <w:r w:rsidRPr="0031037C">
        <w:t xml:space="preserve">. </w:t>
      </w:r>
    </w:p>
    <w:p w:rsidR="0031037C" w:rsidRPr="0031037C" w:rsidRDefault="0031037C" w:rsidP="008430FB">
      <w:pPr>
        <w:jc w:val="both"/>
      </w:pPr>
      <w:r w:rsidRPr="0031037C">
        <w:t xml:space="preserve">ovog članka Upravni odjel će provesti odgovarajući postupak i naplatiti iznos komunalne </w:t>
      </w:r>
    </w:p>
    <w:p w:rsidR="0031037C" w:rsidRDefault="0031037C" w:rsidP="008430FB">
      <w:pPr>
        <w:jc w:val="both"/>
      </w:pPr>
      <w:r w:rsidRPr="0031037C">
        <w:t xml:space="preserve">naknade za koji je obveznik ostvario oslobađanje od plaćanja. </w:t>
      </w:r>
    </w:p>
    <w:p w:rsidR="004355EC" w:rsidRPr="0031037C" w:rsidRDefault="004355EC" w:rsidP="008430FB">
      <w:pPr>
        <w:jc w:val="both"/>
      </w:pPr>
    </w:p>
    <w:p w:rsidR="00D613E5" w:rsidRPr="00D34038" w:rsidRDefault="00140F5A" w:rsidP="008430FB">
      <w:pPr>
        <w:jc w:val="both"/>
        <w:rPr>
          <w:b/>
        </w:rPr>
      </w:pPr>
      <w:r>
        <w:t xml:space="preserve"> </w:t>
      </w:r>
      <w:r w:rsidR="002B447A">
        <w:t xml:space="preserve">                                                          </w:t>
      </w:r>
    </w:p>
    <w:p w:rsidR="00315D35" w:rsidRDefault="00315D35" w:rsidP="008430FB">
      <w:pPr>
        <w:jc w:val="both"/>
      </w:pPr>
    </w:p>
    <w:p w:rsidR="00315D35" w:rsidRPr="00484B36" w:rsidRDefault="004A086A" w:rsidP="008430FB">
      <w:pPr>
        <w:pStyle w:val="Odlomakpopisa"/>
        <w:numPr>
          <w:ilvl w:val="0"/>
          <w:numId w:val="9"/>
        </w:numPr>
        <w:jc w:val="both"/>
        <w:rPr>
          <w:b/>
        </w:rPr>
      </w:pPr>
      <w:r w:rsidRPr="00484B36">
        <w:rPr>
          <w:b/>
        </w:rPr>
        <w:t>ROKOVI PLAĆANJA KOMUNALNE NAKNADE</w:t>
      </w:r>
    </w:p>
    <w:p w:rsidR="006810BC" w:rsidRDefault="006810BC" w:rsidP="008430FB">
      <w:pPr>
        <w:jc w:val="both"/>
      </w:pPr>
    </w:p>
    <w:p w:rsidR="006810BC" w:rsidRPr="0073272F" w:rsidRDefault="006810BC" w:rsidP="008430FB">
      <w:pPr>
        <w:jc w:val="both"/>
        <w:rPr>
          <w:b/>
        </w:rPr>
      </w:pPr>
      <w:r w:rsidRPr="0073272F">
        <w:rPr>
          <w:b/>
        </w:rPr>
        <w:t xml:space="preserve">                                        </w:t>
      </w:r>
      <w:r w:rsidR="00140F5A">
        <w:rPr>
          <w:b/>
        </w:rPr>
        <w:t xml:space="preserve">                      </w:t>
      </w:r>
      <w:r w:rsidR="00281EE1">
        <w:rPr>
          <w:b/>
        </w:rPr>
        <w:t xml:space="preserve">  </w:t>
      </w:r>
      <w:r w:rsidR="0073272F">
        <w:rPr>
          <w:b/>
        </w:rPr>
        <w:t xml:space="preserve">Članak </w:t>
      </w:r>
      <w:r w:rsidR="00D34038">
        <w:rPr>
          <w:b/>
        </w:rPr>
        <w:t>10</w:t>
      </w:r>
      <w:r w:rsidRPr="0073272F">
        <w:rPr>
          <w:b/>
        </w:rPr>
        <w:t>.</w:t>
      </w:r>
    </w:p>
    <w:p w:rsidR="006810BC" w:rsidRDefault="006810BC" w:rsidP="008430FB">
      <w:pPr>
        <w:jc w:val="both"/>
      </w:pPr>
    </w:p>
    <w:p w:rsidR="0073272F" w:rsidRDefault="00025AE4" w:rsidP="008430FB">
      <w:pPr>
        <w:jc w:val="both"/>
      </w:pPr>
      <w:r>
        <w:t>Komunalnu naknadu obveznik plaća</w:t>
      </w:r>
      <w:r w:rsidR="0073272F">
        <w:t xml:space="preserve"> mjesečno,</w:t>
      </w:r>
      <w:r>
        <w:t xml:space="preserve"> na žiroračun </w:t>
      </w:r>
      <w:r w:rsidR="006810BC">
        <w:t>Grad</w:t>
      </w:r>
      <w:r>
        <w:t xml:space="preserve">a na temelju izvršnog rješenja, </w:t>
      </w:r>
      <w:r w:rsidR="0073272F">
        <w:t>najkasn</w:t>
      </w:r>
      <w:r w:rsidR="00964AB1">
        <w:t>ije do 20. u mjesecu za tekuć</w:t>
      </w:r>
      <w:r w:rsidR="0073272F">
        <w:t>i mjesec.</w:t>
      </w:r>
    </w:p>
    <w:p w:rsidR="00484B36" w:rsidRPr="00AC66C4" w:rsidRDefault="00484B36" w:rsidP="008430FB">
      <w:pPr>
        <w:jc w:val="both"/>
      </w:pPr>
      <w:r>
        <w:t xml:space="preserve">Komunalnu naknadu za neizgrađeno građevinsko zemljište i </w:t>
      </w:r>
      <w:r w:rsidR="00375541">
        <w:t>komunalnu naknadu za garaže ukolik</w:t>
      </w:r>
      <w:r>
        <w:t>o je ista od</w:t>
      </w:r>
      <w:r w:rsidR="00375541">
        <w:t>ređena posebnim rješenj</w:t>
      </w:r>
      <w:r>
        <w:t xml:space="preserve">em obveznik plaća u jednom obroku najkasnije do </w:t>
      </w:r>
      <w:r w:rsidR="00AC66C4" w:rsidRPr="00AC66C4">
        <w:t>20</w:t>
      </w:r>
      <w:r w:rsidR="0036122D" w:rsidRPr="00AC66C4">
        <w:t>. srpnja</w:t>
      </w:r>
      <w:r w:rsidR="00375541" w:rsidRPr="00AC66C4">
        <w:t xml:space="preserve"> tekuće godine</w:t>
      </w:r>
      <w:r w:rsidR="002C6E12" w:rsidRPr="00AC66C4">
        <w:t>.</w:t>
      </w:r>
      <w:r w:rsidR="00375541" w:rsidRPr="00AC66C4">
        <w:t xml:space="preserve"> </w:t>
      </w:r>
    </w:p>
    <w:p w:rsidR="0073272F" w:rsidRDefault="0073272F" w:rsidP="008430FB">
      <w:pPr>
        <w:jc w:val="both"/>
      </w:pPr>
      <w:r>
        <w:t>Za dospjele i neisplaćene obroke obračunava se zakonska zatezna kamata.</w:t>
      </w:r>
    </w:p>
    <w:p w:rsidR="0073272F" w:rsidRDefault="0073272F" w:rsidP="008430FB">
      <w:pPr>
        <w:jc w:val="both"/>
      </w:pPr>
    </w:p>
    <w:p w:rsidR="0073272F" w:rsidRPr="00484B36" w:rsidRDefault="00B704F0" w:rsidP="008430FB">
      <w:pPr>
        <w:pStyle w:val="Odlomakpopisa"/>
        <w:numPr>
          <w:ilvl w:val="0"/>
          <w:numId w:val="9"/>
        </w:numPr>
        <w:jc w:val="both"/>
        <w:rPr>
          <w:b/>
        </w:rPr>
      </w:pPr>
      <w:r w:rsidRPr="00484B36">
        <w:rPr>
          <w:b/>
        </w:rPr>
        <w:t>ZAVRŠNE I PRIJELAZNE ODREDBE</w:t>
      </w:r>
    </w:p>
    <w:p w:rsidR="00B47F3E" w:rsidRPr="00B704F0" w:rsidRDefault="00B47F3E" w:rsidP="008430FB">
      <w:pPr>
        <w:jc w:val="both"/>
        <w:rPr>
          <w:color w:val="FF0000"/>
        </w:rPr>
      </w:pPr>
    </w:p>
    <w:p w:rsidR="00B47F3E" w:rsidRPr="00B704F0" w:rsidRDefault="00B47F3E" w:rsidP="008430FB">
      <w:pPr>
        <w:pStyle w:val="Odlomakpopisa"/>
        <w:jc w:val="both"/>
        <w:rPr>
          <w:b/>
        </w:rPr>
      </w:pPr>
      <w:r>
        <w:t xml:space="preserve">                       </w:t>
      </w:r>
      <w:r w:rsidR="000C035E">
        <w:t xml:space="preserve">                             </w:t>
      </w:r>
      <w:r w:rsidRPr="00B704F0">
        <w:rPr>
          <w:b/>
        </w:rPr>
        <w:t xml:space="preserve">Članak </w:t>
      </w:r>
      <w:r w:rsidR="00D34038">
        <w:rPr>
          <w:b/>
        </w:rPr>
        <w:t>11</w:t>
      </w:r>
      <w:r w:rsidRPr="00B704F0">
        <w:rPr>
          <w:b/>
        </w:rPr>
        <w:t xml:space="preserve">. </w:t>
      </w:r>
    </w:p>
    <w:p w:rsidR="00B47F3E" w:rsidRDefault="00B47F3E" w:rsidP="008430FB">
      <w:pPr>
        <w:pStyle w:val="Odlomakpopisa"/>
        <w:jc w:val="both"/>
      </w:pPr>
    </w:p>
    <w:p w:rsidR="007E2528" w:rsidRPr="009204C4" w:rsidRDefault="00B704F0" w:rsidP="008430FB">
      <w:pPr>
        <w:jc w:val="both"/>
      </w:pPr>
      <w:r w:rsidRPr="009204C4">
        <w:t xml:space="preserve">Stupanje na snagu ove Odluke prestaje važiti Odluka o komunalnoj naknadi („Službeni vjesnik“ Grada Vukovara broj 11/11 i 6/15). </w:t>
      </w:r>
    </w:p>
    <w:p w:rsidR="007E2528" w:rsidRDefault="007E2528" w:rsidP="008430FB">
      <w:pPr>
        <w:jc w:val="both"/>
        <w:rPr>
          <w:color w:val="FF0000"/>
        </w:rPr>
      </w:pPr>
    </w:p>
    <w:p w:rsidR="007E2528" w:rsidRPr="009204C4" w:rsidRDefault="007E2528" w:rsidP="008430FB">
      <w:pPr>
        <w:jc w:val="both"/>
        <w:rPr>
          <w:b/>
          <w:color w:val="FF0000"/>
        </w:rPr>
      </w:pPr>
      <w:r>
        <w:rPr>
          <w:color w:val="FF0000"/>
        </w:rPr>
        <w:t xml:space="preserve">                                 </w:t>
      </w:r>
      <w:r w:rsidR="00281EE1">
        <w:rPr>
          <w:color w:val="FF0000"/>
        </w:rPr>
        <w:t xml:space="preserve">                               </w:t>
      </w:r>
      <w:r w:rsidR="00D34038">
        <w:rPr>
          <w:b/>
        </w:rPr>
        <w:t>Članak 12</w:t>
      </w:r>
      <w:r w:rsidRPr="009204C4">
        <w:rPr>
          <w:b/>
        </w:rPr>
        <w:t>.</w:t>
      </w:r>
    </w:p>
    <w:p w:rsidR="007E2528" w:rsidRDefault="007E2528" w:rsidP="008430FB">
      <w:pPr>
        <w:jc w:val="both"/>
        <w:rPr>
          <w:color w:val="FF0000"/>
        </w:rPr>
      </w:pPr>
    </w:p>
    <w:p w:rsidR="00C91BA8" w:rsidRPr="00A20F0F" w:rsidRDefault="00A20F0F" w:rsidP="008430FB">
      <w:pPr>
        <w:jc w:val="both"/>
      </w:pPr>
      <w:r w:rsidRPr="00A20F0F">
        <w:t>Ova Odluka</w:t>
      </w:r>
      <w:r w:rsidR="008430FB">
        <w:t xml:space="preserve"> stupa na snagu osmog dana od objave u</w:t>
      </w:r>
      <w:r w:rsidRPr="00A20F0F">
        <w:t xml:space="preserve"> „Službenom vjesniku“ Grada Vukovara</w:t>
      </w:r>
      <w:r w:rsidR="008430FB">
        <w:t xml:space="preserve">.  </w:t>
      </w:r>
    </w:p>
    <w:p w:rsidR="00C91BA8" w:rsidRDefault="00C91BA8" w:rsidP="008430FB">
      <w:pPr>
        <w:jc w:val="both"/>
        <w:rPr>
          <w:b/>
        </w:rPr>
      </w:pPr>
    </w:p>
    <w:p w:rsidR="005027AA" w:rsidRDefault="005027AA" w:rsidP="008430FB">
      <w:pPr>
        <w:jc w:val="both"/>
        <w:rPr>
          <w:b/>
        </w:rPr>
      </w:pPr>
    </w:p>
    <w:p w:rsidR="005027AA" w:rsidRPr="00291B01" w:rsidRDefault="005027AA" w:rsidP="005027AA">
      <w:pPr>
        <w:rPr>
          <w:rFonts w:eastAsia="Calibri"/>
          <w:lang w:eastAsia="en-US"/>
        </w:rPr>
      </w:pPr>
      <w:r w:rsidRPr="00291B01">
        <w:rPr>
          <w:rFonts w:eastAsia="Calibri"/>
          <w:lang w:eastAsia="en-US"/>
        </w:rPr>
        <w:t>REPUBLIKA HRVATSKA</w:t>
      </w:r>
    </w:p>
    <w:p w:rsidR="005027AA" w:rsidRPr="00291B01" w:rsidRDefault="005027AA" w:rsidP="005027AA">
      <w:pPr>
        <w:rPr>
          <w:rFonts w:eastAsia="Calibri"/>
          <w:lang w:eastAsia="en-US"/>
        </w:rPr>
      </w:pPr>
      <w:r w:rsidRPr="00291B01">
        <w:rPr>
          <w:rFonts w:eastAsia="Calibri"/>
          <w:lang w:eastAsia="en-US"/>
        </w:rPr>
        <w:t xml:space="preserve">VUKOVARSKO-SRIJEMSKA ŽUPANIJA </w:t>
      </w:r>
    </w:p>
    <w:p w:rsidR="005027AA" w:rsidRPr="00291B01" w:rsidRDefault="005027AA" w:rsidP="005027AA">
      <w:pPr>
        <w:rPr>
          <w:rFonts w:eastAsia="Calibri"/>
          <w:lang w:eastAsia="en-US"/>
        </w:rPr>
      </w:pPr>
      <w:r w:rsidRPr="00291B01">
        <w:rPr>
          <w:rFonts w:eastAsia="Calibri"/>
          <w:lang w:eastAsia="en-US"/>
        </w:rPr>
        <w:t>GRAD VUKOVAR</w:t>
      </w:r>
    </w:p>
    <w:p w:rsidR="005027AA" w:rsidRPr="00291B01" w:rsidRDefault="005027AA" w:rsidP="005027AA">
      <w:pPr>
        <w:rPr>
          <w:rFonts w:eastAsia="Calibri"/>
          <w:lang w:eastAsia="en-US"/>
        </w:rPr>
      </w:pPr>
      <w:r w:rsidRPr="00291B01">
        <w:rPr>
          <w:rFonts w:eastAsia="Calibri"/>
          <w:lang w:eastAsia="en-US"/>
        </w:rPr>
        <w:t>GRADSKO VIJEĆE</w:t>
      </w:r>
    </w:p>
    <w:p w:rsidR="005027AA" w:rsidRPr="00291B01" w:rsidRDefault="005027AA" w:rsidP="005027AA">
      <w:pPr>
        <w:rPr>
          <w:rFonts w:eastAsia="Calibri"/>
          <w:lang w:eastAsia="en-US"/>
        </w:rPr>
      </w:pPr>
    </w:p>
    <w:p w:rsidR="005027AA" w:rsidRPr="00291B01" w:rsidRDefault="005027AA" w:rsidP="005027AA">
      <w:pPr>
        <w:rPr>
          <w:rFonts w:eastAsia="Calibri"/>
          <w:lang w:eastAsia="en-US"/>
        </w:rPr>
      </w:pPr>
    </w:p>
    <w:p w:rsidR="005027AA" w:rsidRPr="00291B01" w:rsidRDefault="005027AA" w:rsidP="005027AA">
      <w:pPr>
        <w:rPr>
          <w:rFonts w:eastAsia="Calibri"/>
          <w:lang w:eastAsia="en-US"/>
        </w:rPr>
      </w:pPr>
      <w:r w:rsidRPr="00291B01">
        <w:rPr>
          <w:rFonts w:eastAsia="Calibri"/>
          <w:lang w:eastAsia="en-US"/>
        </w:rPr>
        <w:t xml:space="preserve">KLASA: </w:t>
      </w:r>
      <w:r>
        <w:rPr>
          <w:rFonts w:eastAsia="Calibri"/>
          <w:lang w:eastAsia="en-US"/>
        </w:rPr>
        <w:t xml:space="preserve"> </w:t>
      </w:r>
    </w:p>
    <w:p w:rsidR="005027AA" w:rsidRPr="00291B01" w:rsidRDefault="005027AA" w:rsidP="005027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</w:t>
      </w:r>
    </w:p>
    <w:p w:rsidR="005027AA" w:rsidRPr="00291B01" w:rsidRDefault="005027AA" w:rsidP="005027AA">
      <w:pPr>
        <w:rPr>
          <w:rFonts w:eastAsia="Calibri"/>
          <w:lang w:eastAsia="en-US"/>
        </w:rPr>
      </w:pPr>
    </w:p>
    <w:p w:rsidR="005027AA" w:rsidRPr="00291B01" w:rsidRDefault="00212EB3" w:rsidP="005027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Vukovar, __________ 2019</w:t>
      </w:r>
      <w:bookmarkStart w:id="0" w:name="_GoBack"/>
      <w:bookmarkEnd w:id="0"/>
      <w:r w:rsidR="005027AA" w:rsidRPr="00291B01">
        <w:rPr>
          <w:rFonts w:eastAsia="Calibri"/>
          <w:lang w:eastAsia="en-US"/>
        </w:rPr>
        <w:t>.</w:t>
      </w:r>
      <w:r w:rsidR="005027AA">
        <w:rPr>
          <w:rFonts w:eastAsia="Calibri"/>
          <w:lang w:eastAsia="en-US"/>
        </w:rPr>
        <w:t>godine</w:t>
      </w:r>
      <w:r w:rsidR="005027AA" w:rsidRPr="00291B01">
        <w:rPr>
          <w:rFonts w:eastAsia="Calibri"/>
          <w:lang w:eastAsia="en-US"/>
        </w:rPr>
        <w:tab/>
      </w:r>
      <w:r w:rsidR="005027AA" w:rsidRPr="00291B01">
        <w:rPr>
          <w:rFonts w:eastAsia="Calibri"/>
          <w:lang w:eastAsia="en-US"/>
        </w:rPr>
        <w:tab/>
      </w:r>
      <w:r w:rsidR="005027AA" w:rsidRPr="00291B01">
        <w:rPr>
          <w:rFonts w:eastAsia="Calibri"/>
          <w:lang w:eastAsia="en-US"/>
        </w:rPr>
        <w:tab/>
      </w:r>
      <w:r w:rsidR="005027AA" w:rsidRPr="00291B01">
        <w:rPr>
          <w:rFonts w:eastAsia="Calibri"/>
          <w:lang w:eastAsia="en-US"/>
        </w:rPr>
        <w:tab/>
        <w:t>Predsjednik Gradskog vijeća</w:t>
      </w:r>
    </w:p>
    <w:p w:rsidR="005027AA" w:rsidRPr="00291B01" w:rsidRDefault="005027AA" w:rsidP="005027AA">
      <w:pPr>
        <w:rPr>
          <w:rFonts w:eastAsia="Calibri"/>
          <w:lang w:eastAsia="en-US"/>
        </w:rPr>
      </w:pPr>
    </w:p>
    <w:p w:rsidR="005027AA" w:rsidRPr="00291B01" w:rsidRDefault="005027AA" w:rsidP="005027AA">
      <w:pPr>
        <w:ind w:left="566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91B01">
        <w:rPr>
          <w:rFonts w:eastAsia="Calibri"/>
          <w:lang w:eastAsia="en-US"/>
        </w:rPr>
        <w:t xml:space="preserve">Tomislav </w:t>
      </w:r>
      <w:r>
        <w:rPr>
          <w:rFonts w:eastAsia="Calibri"/>
          <w:lang w:eastAsia="en-US"/>
        </w:rPr>
        <w:t>Šota, dr.med.vet.</w:t>
      </w:r>
    </w:p>
    <w:p w:rsidR="005027AA" w:rsidRPr="002C0A3A" w:rsidRDefault="005027AA" w:rsidP="008430FB">
      <w:pPr>
        <w:jc w:val="both"/>
        <w:rPr>
          <w:b/>
        </w:rPr>
      </w:pPr>
    </w:p>
    <w:sectPr w:rsidR="005027AA" w:rsidRPr="002C0A3A" w:rsidSect="00BD426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8C7"/>
    <w:multiLevelType w:val="hybridMultilevel"/>
    <w:tmpl w:val="8544F080"/>
    <w:lvl w:ilvl="0" w:tplc="7BA4D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2D13"/>
    <w:multiLevelType w:val="hybridMultilevel"/>
    <w:tmpl w:val="0B7AA9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5B33"/>
    <w:multiLevelType w:val="hybridMultilevel"/>
    <w:tmpl w:val="42EE2A8E"/>
    <w:lvl w:ilvl="0" w:tplc="2A9AA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122E"/>
    <w:multiLevelType w:val="hybridMultilevel"/>
    <w:tmpl w:val="4120F770"/>
    <w:lvl w:ilvl="0" w:tplc="142893D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E0D"/>
    <w:multiLevelType w:val="hybridMultilevel"/>
    <w:tmpl w:val="F56266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7977"/>
    <w:multiLevelType w:val="hybridMultilevel"/>
    <w:tmpl w:val="C7D2701C"/>
    <w:lvl w:ilvl="0" w:tplc="CE44A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42CA"/>
    <w:multiLevelType w:val="hybridMultilevel"/>
    <w:tmpl w:val="1CF0A95C"/>
    <w:lvl w:ilvl="0" w:tplc="BCEC2E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4B58D4"/>
    <w:multiLevelType w:val="hybridMultilevel"/>
    <w:tmpl w:val="EB280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42F4"/>
    <w:multiLevelType w:val="hybridMultilevel"/>
    <w:tmpl w:val="F7B0BD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079B5"/>
    <w:multiLevelType w:val="hybridMultilevel"/>
    <w:tmpl w:val="BBE00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26F7"/>
    <w:multiLevelType w:val="hybridMultilevel"/>
    <w:tmpl w:val="841458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E42B1"/>
    <w:multiLevelType w:val="hybridMultilevel"/>
    <w:tmpl w:val="5ADE8574"/>
    <w:lvl w:ilvl="0" w:tplc="710C6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55AF"/>
    <w:multiLevelType w:val="hybridMultilevel"/>
    <w:tmpl w:val="89642E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72175"/>
    <w:multiLevelType w:val="hybridMultilevel"/>
    <w:tmpl w:val="B8B80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61BF"/>
    <w:multiLevelType w:val="hybridMultilevel"/>
    <w:tmpl w:val="C92088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16966"/>
    <w:multiLevelType w:val="hybridMultilevel"/>
    <w:tmpl w:val="0952F5DC"/>
    <w:lvl w:ilvl="0" w:tplc="DE6C7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162BA"/>
    <w:multiLevelType w:val="hybridMultilevel"/>
    <w:tmpl w:val="CD4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3122E"/>
    <w:multiLevelType w:val="hybridMultilevel"/>
    <w:tmpl w:val="F44C9E8A"/>
    <w:lvl w:ilvl="0" w:tplc="829641A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17"/>
  </w:num>
  <w:num w:numId="10">
    <w:abstractNumId w:val="0"/>
  </w:num>
  <w:num w:numId="11">
    <w:abstractNumId w:val="14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BE"/>
    <w:rsid w:val="00006333"/>
    <w:rsid w:val="00007E06"/>
    <w:rsid w:val="00012882"/>
    <w:rsid w:val="00017DD7"/>
    <w:rsid w:val="00025AE4"/>
    <w:rsid w:val="000549D0"/>
    <w:rsid w:val="00055E25"/>
    <w:rsid w:val="000656EC"/>
    <w:rsid w:val="0007097C"/>
    <w:rsid w:val="000734CC"/>
    <w:rsid w:val="000914DB"/>
    <w:rsid w:val="000B3878"/>
    <w:rsid w:val="000B4A4A"/>
    <w:rsid w:val="000C035E"/>
    <w:rsid w:val="000C0611"/>
    <w:rsid w:val="000D080C"/>
    <w:rsid w:val="000E711E"/>
    <w:rsid w:val="000F1A4E"/>
    <w:rsid w:val="000F2687"/>
    <w:rsid w:val="000F4553"/>
    <w:rsid w:val="00101039"/>
    <w:rsid w:val="00106E10"/>
    <w:rsid w:val="0011169D"/>
    <w:rsid w:val="00112B06"/>
    <w:rsid w:val="00115E86"/>
    <w:rsid w:val="00116E65"/>
    <w:rsid w:val="001248CB"/>
    <w:rsid w:val="00130D17"/>
    <w:rsid w:val="001369CF"/>
    <w:rsid w:val="00140F5A"/>
    <w:rsid w:val="0014228A"/>
    <w:rsid w:val="00156C2C"/>
    <w:rsid w:val="00161272"/>
    <w:rsid w:val="00164660"/>
    <w:rsid w:val="001751F3"/>
    <w:rsid w:val="001A3EAD"/>
    <w:rsid w:val="001B47E7"/>
    <w:rsid w:val="001B5958"/>
    <w:rsid w:val="001D0B79"/>
    <w:rsid w:val="001E51FD"/>
    <w:rsid w:val="00202608"/>
    <w:rsid w:val="00212EB3"/>
    <w:rsid w:val="002301FD"/>
    <w:rsid w:val="00237F39"/>
    <w:rsid w:val="0024409C"/>
    <w:rsid w:val="002558CF"/>
    <w:rsid w:val="00270BAE"/>
    <w:rsid w:val="002717EB"/>
    <w:rsid w:val="00275FCD"/>
    <w:rsid w:val="00281CD0"/>
    <w:rsid w:val="00281EE1"/>
    <w:rsid w:val="00293A79"/>
    <w:rsid w:val="00295DB4"/>
    <w:rsid w:val="002B447A"/>
    <w:rsid w:val="002B4579"/>
    <w:rsid w:val="002B7F92"/>
    <w:rsid w:val="002C0A3A"/>
    <w:rsid w:val="002C5777"/>
    <w:rsid w:val="002C6E12"/>
    <w:rsid w:val="002C6E22"/>
    <w:rsid w:val="002D2E2A"/>
    <w:rsid w:val="00301C04"/>
    <w:rsid w:val="0031037C"/>
    <w:rsid w:val="00315D35"/>
    <w:rsid w:val="00336C32"/>
    <w:rsid w:val="00360766"/>
    <w:rsid w:val="003607F1"/>
    <w:rsid w:val="0036122D"/>
    <w:rsid w:val="00375334"/>
    <w:rsid w:val="00375541"/>
    <w:rsid w:val="003822DE"/>
    <w:rsid w:val="00382B86"/>
    <w:rsid w:val="00383EBE"/>
    <w:rsid w:val="00390099"/>
    <w:rsid w:val="003A437C"/>
    <w:rsid w:val="003B0B9A"/>
    <w:rsid w:val="003B0C3E"/>
    <w:rsid w:val="003B5EC2"/>
    <w:rsid w:val="003C4868"/>
    <w:rsid w:val="003C65B7"/>
    <w:rsid w:val="003E0665"/>
    <w:rsid w:val="003E14D9"/>
    <w:rsid w:val="003E44AA"/>
    <w:rsid w:val="003F02DE"/>
    <w:rsid w:val="003F0AC3"/>
    <w:rsid w:val="003F2BDB"/>
    <w:rsid w:val="003F547A"/>
    <w:rsid w:val="00404F43"/>
    <w:rsid w:val="00405C4F"/>
    <w:rsid w:val="00411EEB"/>
    <w:rsid w:val="004355EC"/>
    <w:rsid w:val="00447557"/>
    <w:rsid w:val="004568F3"/>
    <w:rsid w:val="00484A57"/>
    <w:rsid w:val="00484B36"/>
    <w:rsid w:val="004A086A"/>
    <w:rsid w:val="004C0226"/>
    <w:rsid w:val="004C361B"/>
    <w:rsid w:val="004E66FC"/>
    <w:rsid w:val="004F2F60"/>
    <w:rsid w:val="004F3925"/>
    <w:rsid w:val="005027AA"/>
    <w:rsid w:val="00507619"/>
    <w:rsid w:val="00532884"/>
    <w:rsid w:val="005349E6"/>
    <w:rsid w:val="0054155B"/>
    <w:rsid w:val="00541605"/>
    <w:rsid w:val="00545F15"/>
    <w:rsid w:val="00554937"/>
    <w:rsid w:val="00570C70"/>
    <w:rsid w:val="00576FE7"/>
    <w:rsid w:val="005975A3"/>
    <w:rsid w:val="005E1B38"/>
    <w:rsid w:val="005F2DFE"/>
    <w:rsid w:val="00612594"/>
    <w:rsid w:val="0062456C"/>
    <w:rsid w:val="00624E1A"/>
    <w:rsid w:val="00642301"/>
    <w:rsid w:val="00662A8C"/>
    <w:rsid w:val="00663040"/>
    <w:rsid w:val="00667088"/>
    <w:rsid w:val="006810BC"/>
    <w:rsid w:val="00681A9B"/>
    <w:rsid w:val="006829AF"/>
    <w:rsid w:val="00697A08"/>
    <w:rsid w:val="006A1984"/>
    <w:rsid w:val="006A7794"/>
    <w:rsid w:val="006B32B4"/>
    <w:rsid w:val="006B3FEF"/>
    <w:rsid w:val="006D16E5"/>
    <w:rsid w:val="006F0012"/>
    <w:rsid w:val="00713E3B"/>
    <w:rsid w:val="0071734E"/>
    <w:rsid w:val="00724563"/>
    <w:rsid w:val="0073272F"/>
    <w:rsid w:val="00754DFF"/>
    <w:rsid w:val="00763EB4"/>
    <w:rsid w:val="007A24D2"/>
    <w:rsid w:val="007C2F4B"/>
    <w:rsid w:val="007C7E3D"/>
    <w:rsid w:val="007D2FB1"/>
    <w:rsid w:val="007E24A6"/>
    <w:rsid w:val="007E2528"/>
    <w:rsid w:val="007E3A95"/>
    <w:rsid w:val="007F0BCE"/>
    <w:rsid w:val="0081701F"/>
    <w:rsid w:val="008308A6"/>
    <w:rsid w:val="00833B9C"/>
    <w:rsid w:val="00836BAC"/>
    <w:rsid w:val="008374C3"/>
    <w:rsid w:val="008430FB"/>
    <w:rsid w:val="00851A8F"/>
    <w:rsid w:val="00863675"/>
    <w:rsid w:val="00873803"/>
    <w:rsid w:val="00877C81"/>
    <w:rsid w:val="008851B0"/>
    <w:rsid w:val="00885C99"/>
    <w:rsid w:val="008A2958"/>
    <w:rsid w:val="008D3176"/>
    <w:rsid w:val="008D5729"/>
    <w:rsid w:val="008E1CDC"/>
    <w:rsid w:val="00900249"/>
    <w:rsid w:val="00900CB9"/>
    <w:rsid w:val="00915736"/>
    <w:rsid w:val="00915DC4"/>
    <w:rsid w:val="009162A2"/>
    <w:rsid w:val="00916ACD"/>
    <w:rsid w:val="009204C4"/>
    <w:rsid w:val="009308B9"/>
    <w:rsid w:val="00933B5E"/>
    <w:rsid w:val="00946AF3"/>
    <w:rsid w:val="00955215"/>
    <w:rsid w:val="00964AB1"/>
    <w:rsid w:val="00967E43"/>
    <w:rsid w:val="0098688E"/>
    <w:rsid w:val="00991D88"/>
    <w:rsid w:val="009A6C76"/>
    <w:rsid w:val="009C13F4"/>
    <w:rsid w:val="009D023E"/>
    <w:rsid w:val="009D0576"/>
    <w:rsid w:val="009D579A"/>
    <w:rsid w:val="009D5ED3"/>
    <w:rsid w:val="009E68FE"/>
    <w:rsid w:val="009F47AA"/>
    <w:rsid w:val="00A20F0F"/>
    <w:rsid w:val="00A25B09"/>
    <w:rsid w:val="00A357F8"/>
    <w:rsid w:val="00A4547B"/>
    <w:rsid w:val="00A522C5"/>
    <w:rsid w:val="00A55BEF"/>
    <w:rsid w:val="00A649F3"/>
    <w:rsid w:val="00A856F3"/>
    <w:rsid w:val="00A87129"/>
    <w:rsid w:val="00A916F7"/>
    <w:rsid w:val="00AB3389"/>
    <w:rsid w:val="00AB37DF"/>
    <w:rsid w:val="00AB4DBC"/>
    <w:rsid w:val="00AC52BC"/>
    <w:rsid w:val="00AC66C4"/>
    <w:rsid w:val="00AD18C5"/>
    <w:rsid w:val="00AE1767"/>
    <w:rsid w:val="00B04EE3"/>
    <w:rsid w:val="00B47F3E"/>
    <w:rsid w:val="00B64C49"/>
    <w:rsid w:val="00B704F0"/>
    <w:rsid w:val="00B76069"/>
    <w:rsid w:val="00B7745B"/>
    <w:rsid w:val="00B80B17"/>
    <w:rsid w:val="00B818E0"/>
    <w:rsid w:val="00B81A62"/>
    <w:rsid w:val="00BD426F"/>
    <w:rsid w:val="00BE2B62"/>
    <w:rsid w:val="00BF0CFA"/>
    <w:rsid w:val="00BF4AB8"/>
    <w:rsid w:val="00C15E68"/>
    <w:rsid w:val="00C16A68"/>
    <w:rsid w:val="00C22D13"/>
    <w:rsid w:val="00C263D9"/>
    <w:rsid w:val="00C2711A"/>
    <w:rsid w:val="00C35AB6"/>
    <w:rsid w:val="00C35BEC"/>
    <w:rsid w:val="00C43899"/>
    <w:rsid w:val="00C45F22"/>
    <w:rsid w:val="00C46EA2"/>
    <w:rsid w:val="00C6558B"/>
    <w:rsid w:val="00C91BA8"/>
    <w:rsid w:val="00CA23D4"/>
    <w:rsid w:val="00CB44E3"/>
    <w:rsid w:val="00CB63BA"/>
    <w:rsid w:val="00CB6D32"/>
    <w:rsid w:val="00CD26C8"/>
    <w:rsid w:val="00CD66F4"/>
    <w:rsid w:val="00CE17E8"/>
    <w:rsid w:val="00D0381D"/>
    <w:rsid w:val="00D34038"/>
    <w:rsid w:val="00D34A9F"/>
    <w:rsid w:val="00D410F3"/>
    <w:rsid w:val="00D613E5"/>
    <w:rsid w:val="00D77F02"/>
    <w:rsid w:val="00D83CC9"/>
    <w:rsid w:val="00D8573B"/>
    <w:rsid w:val="00D85D3A"/>
    <w:rsid w:val="00DA14FE"/>
    <w:rsid w:val="00DA5E55"/>
    <w:rsid w:val="00DA61D7"/>
    <w:rsid w:val="00DD2199"/>
    <w:rsid w:val="00E03994"/>
    <w:rsid w:val="00E05F0F"/>
    <w:rsid w:val="00E30856"/>
    <w:rsid w:val="00E30D8E"/>
    <w:rsid w:val="00E35D45"/>
    <w:rsid w:val="00E43A84"/>
    <w:rsid w:val="00E6228F"/>
    <w:rsid w:val="00E72D43"/>
    <w:rsid w:val="00E73FD2"/>
    <w:rsid w:val="00E75FBD"/>
    <w:rsid w:val="00E85725"/>
    <w:rsid w:val="00E95432"/>
    <w:rsid w:val="00EA5F95"/>
    <w:rsid w:val="00EA6B80"/>
    <w:rsid w:val="00EB0698"/>
    <w:rsid w:val="00EE3E2A"/>
    <w:rsid w:val="00EF25CA"/>
    <w:rsid w:val="00F02F42"/>
    <w:rsid w:val="00F07292"/>
    <w:rsid w:val="00F200FF"/>
    <w:rsid w:val="00F31D24"/>
    <w:rsid w:val="00F3685A"/>
    <w:rsid w:val="00F43E97"/>
    <w:rsid w:val="00F70903"/>
    <w:rsid w:val="00F72EA2"/>
    <w:rsid w:val="00F73919"/>
    <w:rsid w:val="00F76B9C"/>
    <w:rsid w:val="00F77871"/>
    <w:rsid w:val="00F83474"/>
    <w:rsid w:val="00FE36B3"/>
    <w:rsid w:val="00FE3E82"/>
    <w:rsid w:val="00FE404A"/>
    <w:rsid w:val="00FF7371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D019-F21E-4CE1-BF07-74D8551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E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A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AB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Char">
    <w:name w:val="Char"/>
    <w:basedOn w:val="Normal"/>
    <w:rsid w:val="005027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BFFA-C1C4-4CF4-AA35-5385ECC8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Nenadovic</dc:creator>
  <cp:keywords/>
  <dc:description/>
  <cp:lastModifiedBy>Ljiljana Nenadovic</cp:lastModifiedBy>
  <cp:revision>6</cp:revision>
  <cp:lastPrinted>2018-11-27T11:46:00Z</cp:lastPrinted>
  <dcterms:created xsi:type="dcterms:W3CDTF">2018-12-21T11:26:00Z</dcterms:created>
  <dcterms:modified xsi:type="dcterms:W3CDTF">2018-12-24T09:38:00Z</dcterms:modified>
</cp:coreProperties>
</file>